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685" w:type="dxa"/>
        <w:tblLook w:val="04A0" w:firstRow="1" w:lastRow="0" w:firstColumn="1" w:lastColumn="0" w:noHBand="0" w:noVBand="1"/>
      </w:tblPr>
      <w:tblGrid>
        <w:gridCol w:w="1785"/>
        <w:gridCol w:w="4420"/>
        <w:gridCol w:w="6480"/>
      </w:tblGrid>
      <w:tr w:rsidR="00B2302B" w:rsidRPr="00172E44" w:rsidTr="00827E2C">
        <w:trPr>
          <w:trHeight w:val="358"/>
        </w:trPr>
        <w:tc>
          <w:tcPr>
            <w:tcW w:w="12685" w:type="dxa"/>
            <w:gridSpan w:val="3"/>
          </w:tcPr>
          <w:p w:rsidR="00B2302B" w:rsidRPr="00172E44" w:rsidRDefault="00B2302B" w:rsidP="00B2302B">
            <w:pPr>
              <w:rPr>
                <w:rFonts w:cstheme="minorHAnsi"/>
                <w:b/>
                <w:sz w:val="24"/>
                <w:szCs w:val="20"/>
              </w:rPr>
            </w:pPr>
            <w:bookmarkStart w:id="0" w:name="_GoBack"/>
            <w:bookmarkEnd w:id="0"/>
            <w:r w:rsidRPr="00172E44">
              <w:rPr>
                <w:rFonts w:cstheme="minorHAnsi"/>
                <w:b/>
                <w:sz w:val="24"/>
                <w:szCs w:val="20"/>
              </w:rPr>
              <w:t>MCSEA 2020 – Training Schedule</w:t>
            </w:r>
          </w:p>
          <w:p w:rsidR="00431039" w:rsidRPr="00172E44" w:rsidRDefault="00B2302B" w:rsidP="006439E3">
            <w:pPr>
              <w:rPr>
                <w:rFonts w:cstheme="minorHAnsi"/>
                <w:sz w:val="24"/>
                <w:szCs w:val="20"/>
              </w:rPr>
            </w:pPr>
            <w:r w:rsidRPr="00172E44">
              <w:rPr>
                <w:rFonts w:cstheme="minorHAnsi"/>
                <w:b/>
                <w:sz w:val="24"/>
                <w:szCs w:val="20"/>
              </w:rPr>
              <w:br/>
            </w:r>
            <w:r w:rsidR="00431039" w:rsidRPr="00172E44">
              <w:rPr>
                <w:rFonts w:cstheme="minorHAnsi"/>
                <w:sz w:val="24"/>
                <w:szCs w:val="20"/>
              </w:rPr>
              <w:t xml:space="preserve">Speaker Biographies will be posted online soon. </w:t>
            </w:r>
            <w:r w:rsidR="006439E3" w:rsidRPr="00172E44">
              <w:rPr>
                <w:rFonts w:cstheme="minorHAnsi"/>
                <w:sz w:val="24"/>
                <w:szCs w:val="20"/>
              </w:rPr>
              <w:br/>
            </w:r>
            <w:r w:rsidR="006439E3" w:rsidRPr="00172E44">
              <w:rPr>
                <w:rFonts w:cstheme="minorHAnsi"/>
                <w:sz w:val="24"/>
                <w:szCs w:val="20"/>
              </w:rPr>
              <w:br/>
            </w:r>
            <w:r w:rsidR="006439E3" w:rsidRPr="00172E44">
              <w:rPr>
                <w:rFonts w:cstheme="minorHAnsi"/>
                <w:b/>
                <w:sz w:val="24"/>
                <w:szCs w:val="20"/>
              </w:rPr>
              <w:t>Do NOT click on links until 15 minutes prior to sessions.</w:t>
            </w:r>
          </w:p>
          <w:p w:rsidR="00431039" w:rsidRPr="00172E44" w:rsidRDefault="00431039" w:rsidP="00B2302B">
            <w:pPr>
              <w:rPr>
                <w:rFonts w:cstheme="minorHAnsi"/>
                <w:b/>
                <w:sz w:val="20"/>
                <w:szCs w:val="20"/>
              </w:rPr>
            </w:pPr>
          </w:p>
        </w:tc>
      </w:tr>
      <w:tr w:rsidR="00387009" w:rsidRPr="00172E44" w:rsidTr="00387009">
        <w:trPr>
          <w:trHeight w:val="358"/>
        </w:trPr>
        <w:tc>
          <w:tcPr>
            <w:tcW w:w="1785" w:type="dxa"/>
          </w:tcPr>
          <w:p w:rsidR="00387009" w:rsidRPr="00172E44" w:rsidRDefault="00387009" w:rsidP="00A83B9F">
            <w:pPr>
              <w:rPr>
                <w:rFonts w:cstheme="minorHAnsi"/>
                <w:b/>
                <w:sz w:val="20"/>
                <w:szCs w:val="20"/>
              </w:rPr>
            </w:pPr>
            <w:r w:rsidRPr="00172E44">
              <w:rPr>
                <w:rFonts w:cstheme="minorHAnsi"/>
                <w:b/>
                <w:sz w:val="20"/>
                <w:szCs w:val="20"/>
              </w:rPr>
              <w:t>Wednesday</w:t>
            </w:r>
            <w:r w:rsidR="00C96668" w:rsidRPr="00172E44">
              <w:rPr>
                <w:rFonts w:cstheme="minorHAnsi"/>
                <w:b/>
                <w:sz w:val="20"/>
                <w:szCs w:val="20"/>
              </w:rPr>
              <w:br/>
              <w:t>October 28, 2020</w:t>
            </w:r>
          </w:p>
        </w:tc>
        <w:tc>
          <w:tcPr>
            <w:tcW w:w="4420" w:type="dxa"/>
          </w:tcPr>
          <w:p w:rsidR="00387009" w:rsidRPr="00172E44" w:rsidRDefault="00C96668" w:rsidP="00A83B9F">
            <w:pPr>
              <w:rPr>
                <w:rFonts w:cstheme="minorHAnsi"/>
                <w:b/>
                <w:sz w:val="20"/>
                <w:szCs w:val="20"/>
              </w:rPr>
            </w:pPr>
            <w:r w:rsidRPr="00172E44">
              <w:rPr>
                <w:rFonts w:cstheme="minorHAnsi"/>
                <w:b/>
                <w:sz w:val="20"/>
                <w:szCs w:val="20"/>
              </w:rPr>
              <w:t>Title &amp; Speaker</w:t>
            </w:r>
          </w:p>
        </w:tc>
        <w:tc>
          <w:tcPr>
            <w:tcW w:w="6480" w:type="dxa"/>
          </w:tcPr>
          <w:p w:rsidR="00387009" w:rsidRPr="00172E44" w:rsidRDefault="00431039" w:rsidP="00A83B9F">
            <w:pPr>
              <w:rPr>
                <w:rFonts w:cstheme="minorHAnsi"/>
                <w:b/>
                <w:sz w:val="20"/>
                <w:szCs w:val="20"/>
              </w:rPr>
            </w:pPr>
            <w:r w:rsidRPr="00172E44">
              <w:rPr>
                <w:rFonts w:cstheme="minorHAnsi"/>
                <w:b/>
                <w:sz w:val="20"/>
                <w:szCs w:val="20"/>
              </w:rPr>
              <w:t>Description</w:t>
            </w:r>
          </w:p>
        </w:tc>
      </w:tr>
      <w:tr w:rsidR="00387009" w:rsidRPr="00172E44" w:rsidTr="00387009">
        <w:trPr>
          <w:trHeight w:val="338"/>
        </w:trPr>
        <w:tc>
          <w:tcPr>
            <w:tcW w:w="1785" w:type="dxa"/>
          </w:tcPr>
          <w:p w:rsidR="00387009" w:rsidRPr="00172E44" w:rsidRDefault="00387009" w:rsidP="00F2158F">
            <w:pPr>
              <w:rPr>
                <w:rFonts w:cstheme="minorHAnsi"/>
                <w:sz w:val="20"/>
                <w:szCs w:val="20"/>
              </w:rPr>
            </w:pPr>
            <w:r w:rsidRPr="00172E44">
              <w:rPr>
                <w:rFonts w:cstheme="minorHAnsi"/>
                <w:sz w:val="20"/>
                <w:szCs w:val="20"/>
              </w:rPr>
              <w:t>1:00-1:30</w:t>
            </w:r>
          </w:p>
        </w:tc>
        <w:tc>
          <w:tcPr>
            <w:tcW w:w="4420" w:type="dxa"/>
          </w:tcPr>
          <w:p w:rsidR="00387009" w:rsidRPr="00172E44" w:rsidRDefault="00387009" w:rsidP="00D07344">
            <w:pPr>
              <w:rPr>
                <w:rFonts w:cstheme="minorHAnsi"/>
                <w:sz w:val="20"/>
                <w:szCs w:val="20"/>
              </w:rPr>
            </w:pPr>
            <w:r w:rsidRPr="00172E44">
              <w:rPr>
                <w:rFonts w:cstheme="minorHAnsi"/>
                <w:sz w:val="20"/>
                <w:szCs w:val="20"/>
              </w:rPr>
              <w:t>Opening</w:t>
            </w:r>
            <w:r w:rsidR="009F2492" w:rsidRPr="00172E44">
              <w:rPr>
                <w:rFonts w:cstheme="minorHAnsi"/>
                <w:sz w:val="20"/>
                <w:szCs w:val="20"/>
              </w:rPr>
              <w:t xml:space="preserve"> and Welcome</w:t>
            </w:r>
            <w:r w:rsidRPr="00172E44">
              <w:rPr>
                <w:rFonts w:cstheme="minorHAnsi"/>
                <w:sz w:val="20"/>
                <w:szCs w:val="20"/>
              </w:rPr>
              <w:t xml:space="preserve"> Session </w:t>
            </w:r>
          </w:p>
        </w:tc>
        <w:tc>
          <w:tcPr>
            <w:tcW w:w="6480" w:type="dxa"/>
          </w:tcPr>
          <w:p w:rsidR="00387009" w:rsidRPr="00172E44" w:rsidRDefault="00387009" w:rsidP="009F2492">
            <w:pPr>
              <w:rPr>
                <w:rFonts w:cstheme="minorHAnsi"/>
                <w:sz w:val="20"/>
                <w:szCs w:val="20"/>
              </w:rPr>
            </w:pPr>
            <w:r w:rsidRPr="00172E44">
              <w:rPr>
                <w:rFonts w:cstheme="minorHAnsi"/>
                <w:sz w:val="20"/>
                <w:szCs w:val="20"/>
              </w:rPr>
              <w:t>Welcome and introduction to online</w:t>
            </w:r>
            <w:r w:rsidR="009F2492" w:rsidRPr="00172E44">
              <w:rPr>
                <w:rFonts w:cstheme="minorHAnsi"/>
                <w:sz w:val="20"/>
                <w:szCs w:val="20"/>
              </w:rPr>
              <w:t xml:space="preserve"> training. </w:t>
            </w:r>
            <w:r w:rsidR="009F2492" w:rsidRPr="00172E44">
              <w:rPr>
                <w:rFonts w:cstheme="minorHAnsi"/>
                <w:sz w:val="20"/>
                <w:szCs w:val="20"/>
              </w:rPr>
              <w:br/>
              <w:t>S</w:t>
            </w:r>
            <w:r w:rsidRPr="00172E44">
              <w:rPr>
                <w:rFonts w:cstheme="minorHAnsi"/>
                <w:sz w:val="20"/>
                <w:szCs w:val="20"/>
              </w:rPr>
              <w:t>hort overview</w:t>
            </w:r>
            <w:r w:rsidR="004B5141" w:rsidRPr="00172E44">
              <w:rPr>
                <w:rFonts w:cstheme="minorHAnsi"/>
                <w:sz w:val="20"/>
                <w:szCs w:val="20"/>
              </w:rPr>
              <w:t xml:space="preserve"> of WebEx software.</w:t>
            </w:r>
            <w:r w:rsidR="009F2492" w:rsidRPr="00172E44">
              <w:rPr>
                <w:rFonts w:cstheme="minorHAnsi"/>
                <w:sz w:val="20"/>
                <w:szCs w:val="20"/>
              </w:rPr>
              <w:t xml:space="preserve"> </w:t>
            </w:r>
            <w:r w:rsidR="009F2492" w:rsidRPr="00172E44">
              <w:rPr>
                <w:rFonts w:cstheme="minorHAnsi"/>
                <w:sz w:val="20"/>
                <w:szCs w:val="20"/>
              </w:rPr>
              <w:br/>
            </w:r>
          </w:p>
        </w:tc>
      </w:tr>
      <w:tr w:rsidR="00387009" w:rsidRPr="00172E44" w:rsidTr="00387009">
        <w:trPr>
          <w:trHeight w:val="338"/>
        </w:trPr>
        <w:tc>
          <w:tcPr>
            <w:tcW w:w="1785" w:type="dxa"/>
          </w:tcPr>
          <w:p w:rsidR="00387009" w:rsidRPr="00172E44" w:rsidRDefault="00387009" w:rsidP="00A83B9F">
            <w:pPr>
              <w:rPr>
                <w:rFonts w:cstheme="minorHAnsi"/>
                <w:sz w:val="20"/>
                <w:szCs w:val="20"/>
              </w:rPr>
            </w:pPr>
            <w:r w:rsidRPr="00172E44">
              <w:rPr>
                <w:rFonts w:cstheme="minorHAnsi"/>
                <w:sz w:val="20"/>
                <w:szCs w:val="20"/>
              </w:rPr>
              <w:t>1:30-2:30</w:t>
            </w:r>
          </w:p>
        </w:tc>
        <w:tc>
          <w:tcPr>
            <w:tcW w:w="4420" w:type="dxa"/>
          </w:tcPr>
          <w:p w:rsidR="00387009" w:rsidRPr="00172E44" w:rsidRDefault="00387009" w:rsidP="00B241AA">
            <w:pPr>
              <w:rPr>
                <w:rFonts w:cstheme="minorHAnsi"/>
                <w:b/>
                <w:sz w:val="20"/>
                <w:szCs w:val="20"/>
              </w:rPr>
            </w:pPr>
            <w:r w:rsidRPr="00172E44">
              <w:rPr>
                <w:rFonts w:cstheme="minorHAnsi"/>
                <w:b/>
                <w:sz w:val="20"/>
                <w:szCs w:val="20"/>
              </w:rPr>
              <w:t xml:space="preserve">ICYMI: Like or Dislike: Social Media Awareness for Attorneys – Part </w:t>
            </w:r>
            <w:proofErr w:type="spellStart"/>
            <w:r w:rsidRPr="00172E44">
              <w:rPr>
                <w:rFonts w:cstheme="minorHAnsi"/>
                <w:b/>
                <w:sz w:val="20"/>
                <w:szCs w:val="20"/>
              </w:rPr>
              <w:t>Deux</w:t>
            </w:r>
            <w:proofErr w:type="spellEnd"/>
          </w:p>
          <w:p w:rsidR="00387009" w:rsidRPr="00172E44" w:rsidRDefault="00387009" w:rsidP="00D07344">
            <w:pPr>
              <w:rPr>
                <w:rFonts w:cstheme="minorHAnsi"/>
                <w:b/>
                <w:sz w:val="20"/>
                <w:szCs w:val="20"/>
              </w:rPr>
            </w:pPr>
          </w:p>
          <w:p w:rsidR="00387009" w:rsidRPr="00172E44" w:rsidRDefault="00387009" w:rsidP="00F13D76">
            <w:pPr>
              <w:rPr>
                <w:rFonts w:cstheme="minorHAnsi"/>
                <w:b/>
                <w:sz w:val="20"/>
                <w:szCs w:val="20"/>
              </w:rPr>
            </w:pPr>
            <w:r w:rsidRPr="00172E44">
              <w:rPr>
                <w:rFonts w:cstheme="minorHAnsi"/>
                <w:b/>
                <w:sz w:val="20"/>
                <w:szCs w:val="20"/>
              </w:rPr>
              <w:t>Presenter: Ellen Rutledge, Esq.</w:t>
            </w:r>
          </w:p>
          <w:p w:rsidR="00387009" w:rsidRPr="00172E44" w:rsidRDefault="00387009" w:rsidP="00D07344">
            <w:pPr>
              <w:rPr>
                <w:rFonts w:cstheme="minorHAnsi"/>
                <w:sz w:val="20"/>
                <w:szCs w:val="20"/>
              </w:rPr>
            </w:pPr>
          </w:p>
        </w:tc>
        <w:tc>
          <w:tcPr>
            <w:tcW w:w="6480" w:type="dxa"/>
          </w:tcPr>
          <w:p w:rsidR="00387009" w:rsidRPr="00172E44" w:rsidRDefault="00387009" w:rsidP="00F13D76">
            <w:pPr>
              <w:rPr>
                <w:rFonts w:cstheme="minorHAnsi"/>
                <w:sz w:val="20"/>
                <w:szCs w:val="20"/>
              </w:rPr>
            </w:pPr>
            <w:r w:rsidRPr="00172E44">
              <w:rPr>
                <w:rFonts w:cstheme="minorHAnsi"/>
                <w:sz w:val="20"/>
                <w:szCs w:val="20"/>
              </w:rPr>
              <w:t> </w:t>
            </w:r>
            <w:r w:rsidRPr="00172E44">
              <w:rPr>
                <w:rFonts w:ascii="Segoe UI Symbol" w:hAnsi="Segoe UI Symbol" w:cs="Segoe UI Symbol"/>
                <w:sz w:val="20"/>
                <w:szCs w:val="20"/>
              </w:rPr>
              <w:t>👍</w:t>
            </w:r>
            <w:r w:rsidRPr="00172E44">
              <w:rPr>
                <w:rFonts w:cstheme="minorHAnsi"/>
                <w:sz w:val="20"/>
                <w:szCs w:val="20"/>
              </w:rPr>
              <w:t xml:space="preserve">“Like” it or </w:t>
            </w:r>
            <w:r w:rsidRPr="00172E44">
              <w:rPr>
                <w:rFonts w:ascii="Segoe UI Symbol" w:hAnsi="Segoe UI Symbol" w:cs="Segoe UI Symbol"/>
                <w:sz w:val="20"/>
                <w:szCs w:val="20"/>
              </w:rPr>
              <w:t>👎</w:t>
            </w:r>
            <w:r w:rsidRPr="00172E44">
              <w:rPr>
                <w:rFonts w:cstheme="minorHAnsi"/>
                <w:sz w:val="20"/>
                <w:szCs w:val="20"/>
              </w:rPr>
              <w:t>“Dislike” it, social media is part of our daily lives, even for attorneys. DYK? We started this conversation last year at MCSEA and looked at cases that involved friend requests and creating fake accounts to influence witnesses. This year, we will explore what duties and obligations an attorney may have with respect to posting comments. CU at MCSEA. #</w:t>
            </w:r>
            <w:proofErr w:type="spellStart"/>
            <w:r w:rsidRPr="00172E44">
              <w:rPr>
                <w:rFonts w:cstheme="minorHAnsi"/>
                <w:sz w:val="20"/>
                <w:szCs w:val="20"/>
              </w:rPr>
              <w:t>competentattorneys</w:t>
            </w:r>
            <w:proofErr w:type="spellEnd"/>
            <w:r w:rsidRPr="00172E44">
              <w:rPr>
                <w:rFonts w:cstheme="minorHAnsi"/>
                <w:sz w:val="20"/>
                <w:szCs w:val="20"/>
              </w:rPr>
              <w:t>, #</w:t>
            </w:r>
            <w:proofErr w:type="spellStart"/>
            <w:r w:rsidRPr="00172E44">
              <w:rPr>
                <w:rFonts w:cstheme="minorHAnsi"/>
                <w:sz w:val="20"/>
                <w:szCs w:val="20"/>
              </w:rPr>
              <w:t>passthesmelltest</w:t>
            </w:r>
            <w:proofErr w:type="spellEnd"/>
            <w:r w:rsidRPr="00172E44">
              <w:rPr>
                <w:rFonts w:cstheme="minorHAnsi"/>
                <w:sz w:val="20"/>
                <w:szCs w:val="20"/>
              </w:rPr>
              <w:t>, #count210B4Upost</w:t>
            </w:r>
          </w:p>
        </w:tc>
      </w:tr>
      <w:tr w:rsidR="00387009" w:rsidRPr="00172E44" w:rsidTr="00387009">
        <w:trPr>
          <w:trHeight w:val="358"/>
        </w:trPr>
        <w:tc>
          <w:tcPr>
            <w:tcW w:w="1785" w:type="dxa"/>
          </w:tcPr>
          <w:p w:rsidR="00387009" w:rsidRPr="00172E44" w:rsidRDefault="00387009" w:rsidP="00EC764D">
            <w:pPr>
              <w:rPr>
                <w:rFonts w:cstheme="minorHAnsi"/>
                <w:sz w:val="20"/>
                <w:szCs w:val="20"/>
              </w:rPr>
            </w:pPr>
          </w:p>
        </w:tc>
        <w:tc>
          <w:tcPr>
            <w:tcW w:w="4420" w:type="dxa"/>
          </w:tcPr>
          <w:p w:rsidR="00387009" w:rsidRPr="00172E44" w:rsidRDefault="00387009" w:rsidP="00A83B9F">
            <w:pPr>
              <w:rPr>
                <w:rFonts w:cstheme="minorHAnsi"/>
                <w:i/>
                <w:sz w:val="20"/>
                <w:szCs w:val="20"/>
              </w:rPr>
            </w:pPr>
            <w:r w:rsidRPr="00172E44">
              <w:rPr>
                <w:rFonts w:cstheme="minorHAnsi"/>
                <w:i/>
                <w:sz w:val="20"/>
                <w:szCs w:val="20"/>
              </w:rPr>
              <w:t>WebEx Session link - hold ctrl and click</w:t>
            </w:r>
          </w:p>
          <w:p w:rsidR="00387009" w:rsidRPr="00172E44" w:rsidRDefault="00387009" w:rsidP="00A83B9F">
            <w:pPr>
              <w:rPr>
                <w:rFonts w:cstheme="minorHAnsi"/>
                <w:sz w:val="20"/>
                <w:szCs w:val="20"/>
              </w:rPr>
            </w:pPr>
          </w:p>
          <w:p w:rsidR="00387009" w:rsidRPr="00172E44" w:rsidRDefault="001A233D" w:rsidP="00A83B9F">
            <w:pPr>
              <w:rPr>
                <w:rFonts w:cs="Arial"/>
                <w:b/>
                <w:bCs/>
                <w:color w:val="000000"/>
                <w:sz w:val="20"/>
                <w:szCs w:val="20"/>
              </w:rPr>
            </w:pPr>
            <w:hyperlink r:id="rId5" w:history="1">
              <w:r w:rsidR="00387009" w:rsidRPr="00172E44">
                <w:rPr>
                  <w:rStyle w:val="Hyperlink"/>
                  <w:rFonts w:cstheme="minorHAnsi"/>
                  <w:b/>
                  <w:bCs/>
                  <w:color w:val="00AFF9"/>
                  <w:sz w:val="20"/>
                  <w:szCs w:val="20"/>
                </w:rPr>
                <w:t xml:space="preserve">ICYMI: Like or Dislike: Social Media Awareness for Attorneys – Part </w:t>
              </w:r>
              <w:proofErr w:type="spellStart"/>
              <w:r w:rsidR="00387009" w:rsidRPr="00172E44">
                <w:rPr>
                  <w:rStyle w:val="Hyperlink"/>
                  <w:rFonts w:cstheme="minorHAnsi"/>
                  <w:b/>
                  <w:bCs/>
                  <w:color w:val="00AFF9"/>
                  <w:sz w:val="20"/>
                  <w:szCs w:val="20"/>
                </w:rPr>
                <w:t>Deux</w:t>
              </w:r>
              <w:proofErr w:type="spellEnd"/>
            </w:hyperlink>
            <w:r w:rsidR="00387009" w:rsidRPr="00172E44">
              <w:rPr>
                <w:rFonts w:cs="Arial"/>
                <w:b/>
                <w:bCs/>
                <w:color w:val="000000"/>
                <w:sz w:val="20"/>
                <w:szCs w:val="20"/>
              </w:rPr>
              <w:br/>
            </w:r>
          </w:p>
        </w:tc>
        <w:tc>
          <w:tcPr>
            <w:tcW w:w="6480" w:type="dxa"/>
          </w:tcPr>
          <w:p w:rsidR="00387009" w:rsidRPr="00172E44" w:rsidRDefault="00387009" w:rsidP="00290311">
            <w:pPr>
              <w:rPr>
                <w:rFonts w:cstheme="minorHAnsi"/>
                <w:i/>
                <w:sz w:val="20"/>
                <w:szCs w:val="20"/>
              </w:rPr>
            </w:pPr>
          </w:p>
        </w:tc>
      </w:tr>
      <w:tr w:rsidR="00387009" w:rsidRPr="00172E44" w:rsidTr="00387009">
        <w:trPr>
          <w:trHeight w:val="358"/>
        </w:trPr>
        <w:tc>
          <w:tcPr>
            <w:tcW w:w="1785" w:type="dxa"/>
          </w:tcPr>
          <w:p w:rsidR="00387009" w:rsidRPr="00172E44" w:rsidRDefault="00387009" w:rsidP="00EC764D">
            <w:pPr>
              <w:rPr>
                <w:rFonts w:cstheme="minorHAnsi"/>
                <w:sz w:val="20"/>
                <w:szCs w:val="20"/>
              </w:rPr>
            </w:pPr>
            <w:r w:rsidRPr="00172E44">
              <w:rPr>
                <w:rFonts w:cstheme="minorHAnsi"/>
                <w:sz w:val="20"/>
                <w:szCs w:val="20"/>
              </w:rPr>
              <w:t>2:30-3:00</w:t>
            </w:r>
          </w:p>
        </w:tc>
        <w:tc>
          <w:tcPr>
            <w:tcW w:w="4420" w:type="dxa"/>
          </w:tcPr>
          <w:p w:rsidR="00387009" w:rsidRPr="00172E44" w:rsidRDefault="00387009" w:rsidP="00A83B9F">
            <w:pPr>
              <w:rPr>
                <w:rFonts w:cstheme="minorHAnsi"/>
                <w:i/>
                <w:sz w:val="20"/>
                <w:szCs w:val="20"/>
              </w:rPr>
            </w:pPr>
            <w:r w:rsidRPr="00172E44">
              <w:rPr>
                <w:rFonts w:cstheme="minorHAnsi"/>
                <w:i/>
                <w:sz w:val="20"/>
                <w:szCs w:val="20"/>
              </w:rPr>
              <w:t>Break</w:t>
            </w:r>
          </w:p>
        </w:tc>
        <w:tc>
          <w:tcPr>
            <w:tcW w:w="6480" w:type="dxa"/>
          </w:tcPr>
          <w:p w:rsidR="00387009" w:rsidRPr="00172E44" w:rsidRDefault="00387009" w:rsidP="00A83B9F">
            <w:pPr>
              <w:rPr>
                <w:rFonts w:cstheme="minorHAnsi"/>
                <w:i/>
                <w:sz w:val="20"/>
                <w:szCs w:val="20"/>
              </w:rPr>
            </w:pPr>
          </w:p>
        </w:tc>
      </w:tr>
      <w:tr w:rsidR="00387009" w:rsidRPr="00172E44" w:rsidTr="00387009">
        <w:trPr>
          <w:trHeight w:val="338"/>
        </w:trPr>
        <w:tc>
          <w:tcPr>
            <w:tcW w:w="1785" w:type="dxa"/>
          </w:tcPr>
          <w:p w:rsidR="00387009" w:rsidRPr="00172E44" w:rsidRDefault="00387009" w:rsidP="00A83B9F">
            <w:pPr>
              <w:rPr>
                <w:rFonts w:cstheme="minorHAnsi"/>
                <w:sz w:val="20"/>
                <w:szCs w:val="20"/>
              </w:rPr>
            </w:pPr>
            <w:r w:rsidRPr="00172E44">
              <w:rPr>
                <w:rFonts w:cstheme="minorHAnsi"/>
                <w:sz w:val="20"/>
                <w:szCs w:val="20"/>
              </w:rPr>
              <w:t>3:00-5:00</w:t>
            </w:r>
          </w:p>
        </w:tc>
        <w:tc>
          <w:tcPr>
            <w:tcW w:w="4420" w:type="dxa"/>
          </w:tcPr>
          <w:p w:rsidR="00387009" w:rsidRPr="00172E44" w:rsidRDefault="00387009" w:rsidP="00A83B9F">
            <w:pPr>
              <w:rPr>
                <w:rFonts w:cstheme="minorHAnsi"/>
                <w:b/>
                <w:sz w:val="20"/>
                <w:szCs w:val="20"/>
              </w:rPr>
            </w:pPr>
            <w:r w:rsidRPr="00172E44">
              <w:rPr>
                <w:rFonts w:cstheme="minorHAnsi"/>
                <w:b/>
                <w:sz w:val="20"/>
                <w:szCs w:val="20"/>
              </w:rPr>
              <w:t>Ethics for Attorneys</w:t>
            </w:r>
          </w:p>
          <w:p w:rsidR="00387009" w:rsidRPr="00172E44" w:rsidRDefault="00387009" w:rsidP="00A83B9F">
            <w:pPr>
              <w:rPr>
                <w:rFonts w:cstheme="minorHAnsi"/>
                <w:b/>
                <w:sz w:val="20"/>
                <w:szCs w:val="20"/>
              </w:rPr>
            </w:pPr>
          </w:p>
          <w:p w:rsidR="00387009" w:rsidRPr="00172E44" w:rsidRDefault="00387009" w:rsidP="00A83B9F">
            <w:pPr>
              <w:rPr>
                <w:rFonts w:cstheme="minorHAnsi"/>
                <w:sz w:val="20"/>
                <w:szCs w:val="20"/>
              </w:rPr>
            </w:pPr>
            <w:r w:rsidRPr="00172E44">
              <w:rPr>
                <w:rFonts w:cstheme="minorHAnsi"/>
                <w:b/>
                <w:sz w:val="20"/>
                <w:szCs w:val="20"/>
              </w:rPr>
              <w:t xml:space="preserve">Presenter: Chuck </w:t>
            </w:r>
            <w:proofErr w:type="spellStart"/>
            <w:r w:rsidRPr="00172E44">
              <w:rPr>
                <w:rFonts w:cstheme="minorHAnsi"/>
                <w:b/>
                <w:sz w:val="20"/>
                <w:szCs w:val="20"/>
              </w:rPr>
              <w:t>Lonardo</w:t>
            </w:r>
            <w:proofErr w:type="spellEnd"/>
            <w:r w:rsidRPr="00172E44">
              <w:rPr>
                <w:rFonts w:cstheme="minorHAnsi"/>
                <w:b/>
                <w:sz w:val="20"/>
                <w:szCs w:val="20"/>
              </w:rPr>
              <w:t>, Esq.</w:t>
            </w:r>
          </w:p>
        </w:tc>
        <w:tc>
          <w:tcPr>
            <w:tcW w:w="6480" w:type="dxa"/>
          </w:tcPr>
          <w:p w:rsidR="00387009" w:rsidRPr="00172E44" w:rsidRDefault="00387009" w:rsidP="00F13D76">
            <w:pPr>
              <w:rPr>
                <w:rFonts w:cstheme="minorHAnsi"/>
                <w:sz w:val="20"/>
                <w:szCs w:val="20"/>
              </w:rPr>
            </w:pPr>
            <w:r w:rsidRPr="00172E44">
              <w:rPr>
                <w:rFonts w:cstheme="minorHAnsi"/>
                <w:sz w:val="20"/>
                <w:szCs w:val="20"/>
              </w:rPr>
              <w:t xml:space="preserve">Resilient Lawyers: Finding Your Footing in Shifting Sands.  </w:t>
            </w:r>
            <w:r w:rsidRPr="00172E44">
              <w:rPr>
                <w:rFonts w:cstheme="minorHAnsi"/>
                <w:sz w:val="20"/>
                <w:szCs w:val="20"/>
              </w:rPr>
              <w:br/>
              <w:t xml:space="preserve">Thriving or Surviving: What You Need to Know About Professionalism and Self-Care.  </w:t>
            </w:r>
          </w:p>
        </w:tc>
      </w:tr>
      <w:tr w:rsidR="00387009" w:rsidRPr="00172E44" w:rsidTr="00387009">
        <w:trPr>
          <w:trHeight w:val="338"/>
        </w:trPr>
        <w:tc>
          <w:tcPr>
            <w:tcW w:w="1785" w:type="dxa"/>
          </w:tcPr>
          <w:p w:rsidR="00387009" w:rsidRPr="00172E44" w:rsidRDefault="00387009" w:rsidP="00F13D76">
            <w:pPr>
              <w:rPr>
                <w:rFonts w:cstheme="minorHAnsi"/>
                <w:sz w:val="20"/>
                <w:szCs w:val="20"/>
              </w:rPr>
            </w:pPr>
          </w:p>
        </w:tc>
        <w:tc>
          <w:tcPr>
            <w:tcW w:w="4420" w:type="dxa"/>
          </w:tcPr>
          <w:p w:rsidR="00387009" w:rsidRPr="00172E44" w:rsidRDefault="00387009" w:rsidP="00290311">
            <w:pPr>
              <w:rPr>
                <w:rFonts w:cs="Calibri"/>
                <w:i/>
                <w:sz w:val="20"/>
                <w:szCs w:val="20"/>
              </w:rPr>
            </w:pPr>
            <w:r w:rsidRPr="00172E44">
              <w:rPr>
                <w:rFonts w:cs="Calibri"/>
                <w:i/>
                <w:sz w:val="20"/>
                <w:szCs w:val="20"/>
              </w:rPr>
              <w:t>WebEx Session link - hold ctrl and click</w:t>
            </w:r>
          </w:p>
          <w:p w:rsidR="00387009" w:rsidRPr="00172E44" w:rsidRDefault="00387009" w:rsidP="00F13D76">
            <w:pPr>
              <w:rPr>
                <w:rFonts w:cs="Calibri"/>
                <w:i/>
                <w:sz w:val="20"/>
                <w:szCs w:val="20"/>
              </w:rPr>
            </w:pPr>
          </w:p>
          <w:p w:rsidR="00387009" w:rsidRPr="00172E44" w:rsidRDefault="001A233D" w:rsidP="00F13D76">
            <w:pPr>
              <w:rPr>
                <w:rFonts w:cs="Calibri"/>
                <w:b/>
                <w:bCs/>
                <w:color w:val="000000"/>
                <w:sz w:val="20"/>
                <w:szCs w:val="20"/>
              </w:rPr>
            </w:pPr>
            <w:hyperlink r:id="rId6" w:history="1">
              <w:r w:rsidR="00387009" w:rsidRPr="00172E44">
                <w:rPr>
                  <w:rStyle w:val="Hyperlink"/>
                  <w:rFonts w:cs="Calibri"/>
                  <w:b/>
                  <w:bCs/>
                  <w:color w:val="00AFF9"/>
                  <w:sz w:val="20"/>
                  <w:szCs w:val="20"/>
                </w:rPr>
                <w:t>Ethics for Attorneys</w:t>
              </w:r>
            </w:hyperlink>
          </w:p>
          <w:p w:rsidR="00387009" w:rsidRPr="00172E44" w:rsidRDefault="00387009" w:rsidP="00F13D76">
            <w:pPr>
              <w:rPr>
                <w:rFonts w:cstheme="minorHAnsi"/>
                <w:i/>
                <w:sz w:val="20"/>
                <w:szCs w:val="20"/>
              </w:rPr>
            </w:pPr>
          </w:p>
        </w:tc>
        <w:tc>
          <w:tcPr>
            <w:tcW w:w="6480" w:type="dxa"/>
          </w:tcPr>
          <w:p w:rsidR="00387009" w:rsidRPr="00172E44" w:rsidRDefault="00387009" w:rsidP="00F13D76">
            <w:pPr>
              <w:rPr>
                <w:rFonts w:cstheme="minorHAnsi"/>
                <w:sz w:val="20"/>
                <w:szCs w:val="20"/>
              </w:rPr>
            </w:pPr>
          </w:p>
        </w:tc>
      </w:tr>
      <w:tr w:rsidR="00387009" w:rsidRPr="00172E44" w:rsidTr="00387009">
        <w:trPr>
          <w:trHeight w:val="358"/>
        </w:trPr>
        <w:tc>
          <w:tcPr>
            <w:tcW w:w="1785" w:type="dxa"/>
          </w:tcPr>
          <w:p w:rsidR="00387009" w:rsidRPr="00172E44" w:rsidRDefault="00387009" w:rsidP="00A83B9F">
            <w:pPr>
              <w:rPr>
                <w:rFonts w:cstheme="minorHAnsi"/>
                <w:sz w:val="20"/>
                <w:szCs w:val="20"/>
              </w:rPr>
            </w:pPr>
            <w:r w:rsidRPr="00172E44">
              <w:rPr>
                <w:rFonts w:cstheme="minorHAnsi"/>
                <w:sz w:val="20"/>
                <w:szCs w:val="20"/>
              </w:rPr>
              <w:t>5:00</w:t>
            </w:r>
          </w:p>
        </w:tc>
        <w:tc>
          <w:tcPr>
            <w:tcW w:w="4420" w:type="dxa"/>
          </w:tcPr>
          <w:p w:rsidR="00387009" w:rsidRPr="00172E44" w:rsidRDefault="00387009" w:rsidP="00A83B9F">
            <w:pPr>
              <w:rPr>
                <w:rFonts w:cstheme="minorHAnsi"/>
                <w:sz w:val="20"/>
                <w:szCs w:val="20"/>
              </w:rPr>
            </w:pPr>
            <w:r w:rsidRPr="00172E44">
              <w:rPr>
                <w:rFonts w:cstheme="minorHAnsi"/>
                <w:sz w:val="20"/>
                <w:szCs w:val="20"/>
              </w:rPr>
              <w:t>End of day 1</w:t>
            </w:r>
          </w:p>
        </w:tc>
        <w:tc>
          <w:tcPr>
            <w:tcW w:w="6480" w:type="dxa"/>
          </w:tcPr>
          <w:p w:rsidR="00387009" w:rsidRPr="00172E44" w:rsidRDefault="00387009" w:rsidP="00A83B9F">
            <w:pPr>
              <w:rPr>
                <w:rFonts w:cstheme="minorHAnsi"/>
                <w:sz w:val="20"/>
                <w:szCs w:val="20"/>
              </w:rPr>
            </w:pPr>
          </w:p>
        </w:tc>
      </w:tr>
      <w:tr w:rsidR="00CB2C54" w:rsidRPr="00172E44" w:rsidTr="00C1223C">
        <w:trPr>
          <w:trHeight w:val="338"/>
        </w:trPr>
        <w:tc>
          <w:tcPr>
            <w:tcW w:w="12685" w:type="dxa"/>
            <w:gridSpan w:val="3"/>
          </w:tcPr>
          <w:p w:rsidR="00CB2C54" w:rsidRPr="00172E44" w:rsidRDefault="00CB2C54" w:rsidP="00A83B9F">
            <w:pPr>
              <w:rPr>
                <w:rFonts w:cstheme="minorHAnsi"/>
                <w:b/>
                <w:sz w:val="20"/>
                <w:szCs w:val="20"/>
              </w:rPr>
            </w:pPr>
          </w:p>
          <w:p w:rsidR="00CB2C54" w:rsidRPr="00172E44" w:rsidRDefault="00CB2C54" w:rsidP="00A83B9F">
            <w:pPr>
              <w:rPr>
                <w:rFonts w:cstheme="minorHAnsi"/>
                <w:b/>
                <w:sz w:val="20"/>
                <w:szCs w:val="20"/>
              </w:rPr>
            </w:pPr>
          </w:p>
          <w:p w:rsidR="00CB2C54" w:rsidRPr="00172E44" w:rsidRDefault="00CB2C54" w:rsidP="00A83B9F">
            <w:pPr>
              <w:rPr>
                <w:rFonts w:cstheme="minorHAnsi"/>
                <w:b/>
                <w:sz w:val="20"/>
                <w:szCs w:val="20"/>
              </w:rPr>
            </w:pPr>
          </w:p>
          <w:p w:rsidR="00CB2C54" w:rsidRPr="00172E44" w:rsidRDefault="00CB2C54" w:rsidP="00A83B9F">
            <w:pPr>
              <w:rPr>
                <w:rFonts w:cstheme="minorHAnsi"/>
                <w:b/>
                <w:sz w:val="20"/>
                <w:szCs w:val="20"/>
              </w:rPr>
            </w:pPr>
          </w:p>
        </w:tc>
      </w:tr>
      <w:tr w:rsidR="00387009" w:rsidRPr="00172E44" w:rsidTr="00387009">
        <w:trPr>
          <w:trHeight w:val="338"/>
        </w:trPr>
        <w:tc>
          <w:tcPr>
            <w:tcW w:w="1785" w:type="dxa"/>
          </w:tcPr>
          <w:p w:rsidR="00387009" w:rsidRPr="00172E44" w:rsidRDefault="00387009" w:rsidP="00A83B9F">
            <w:pPr>
              <w:rPr>
                <w:rFonts w:cstheme="minorHAnsi"/>
                <w:b/>
                <w:sz w:val="20"/>
                <w:szCs w:val="20"/>
              </w:rPr>
            </w:pPr>
            <w:r w:rsidRPr="00172E44">
              <w:rPr>
                <w:rFonts w:cstheme="minorHAnsi"/>
                <w:b/>
                <w:sz w:val="20"/>
                <w:szCs w:val="20"/>
              </w:rPr>
              <w:t>Thursday</w:t>
            </w:r>
            <w:r w:rsidR="00C96668" w:rsidRPr="00172E44">
              <w:rPr>
                <w:rFonts w:cstheme="minorHAnsi"/>
                <w:b/>
                <w:sz w:val="20"/>
                <w:szCs w:val="20"/>
              </w:rPr>
              <w:t xml:space="preserve"> </w:t>
            </w:r>
            <w:r w:rsidR="00C96668" w:rsidRPr="00172E44">
              <w:rPr>
                <w:rFonts w:cstheme="minorHAnsi"/>
                <w:b/>
                <w:sz w:val="20"/>
                <w:szCs w:val="20"/>
              </w:rPr>
              <w:br/>
              <w:t>October 29, 2020</w:t>
            </w:r>
          </w:p>
        </w:tc>
        <w:tc>
          <w:tcPr>
            <w:tcW w:w="4420" w:type="dxa"/>
          </w:tcPr>
          <w:p w:rsidR="00387009" w:rsidRPr="00172E44" w:rsidRDefault="00C96668" w:rsidP="00A83B9F">
            <w:pPr>
              <w:rPr>
                <w:rFonts w:cstheme="minorHAnsi"/>
                <w:b/>
                <w:sz w:val="20"/>
                <w:szCs w:val="20"/>
              </w:rPr>
            </w:pPr>
            <w:r w:rsidRPr="00172E44">
              <w:rPr>
                <w:rFonts w:cstheme="minorHAnsi"/>
                <w:b/>
                <w:sz w:val="20"/>
                <w:szCs w:val="20"/>
              </w:rPr>
              <w:t>Title &amp; Speaker</w:t>
            </w:r>
          </w:p>
        </w:tc>
        <w:tc>
          <w:tcPr>
            <w:tcW w:w="6480" w:type="dxa"/>
          </w:tcPr>
          <w:p w:rsidR="00387009" w:rsidRPr="00172E44" w:rsidRDefault="00431039" w:rsidP="00A83B9F">
            <w:pPr>
              <w:rPr>
                <w:rFonts w:cstheme="minorHAnsi"/>
                <w:b/>
                <w:sz w:val="20"/>
                <w:szCs w:val="20"/>
              </w:rPr>
            </w:pPr>
            <w:r w:rsidRPr="00172E44">
              <w:rPr>
                <w:rFonts w:cstheme="minorHAnsi"/>
                <w:b/>
                <w:sz w:val="20"/>
                <w:szCs w:val="20"/>
              </w:rPr>
              <w:t>Description</w:t>
            </w:r>
          </w:p>
        </w:tc>
      </w:tr>
      <w:tr w:rsidR="00387009" w:rsidRPr="00172E44" w:rsidTr="00387009">
        <w:trPr>
          <w:trHeight w:val="358"/>
        </w:trPr>
        <w:tc>
          <w:tcPr>
            <w:tcW w:w="1785" w:type="dxa"/>
          </w:tcPr>
          <w:p w:rsidR="00387009" w:rsidRPr="00172E44" w:rsidRDefault="00387009" w:rsidP="00A83B9F">
            <w:pPr>
              <w:rPr>
                <w:rFonts w:cstheme="minorHAnsi"/>
                <w:sz w:val="20"/>
                <w:szCs w:val="20"/>
              </w:rPr>
            </w:pPr>
            <w:r w:rsidRPr="00172E44">
              <w:rPr>
                <w:rFonts w:cstheme="minorHAnsi"/>
                <w:sz w:val="20"/>
                <w:szCs w:val="20"/>
              </w:rPr>
              <w:t>8:00-9:00</w:t>
            </w:r>
          </w:p>
        </w:tc>
        <w:tc>
          <w:tcPr>
            <w:tcW w:w="4420" w:type="dxa"/>
          </w:tcPr>
          <w:p w:rsidR="00387009" w:rsidRPr="00172E44" w:rsidRDefault="00387009" w:rsidP="00F13D76">
            <w:pPr>
              <w:rPr>
                <w:rFonts w:cstheme="minorHAnsi"/>
                <w:b/>
                <w:sz w:val="20"/>
                <w:szCs w:val="20"/>
              </w:rPr>
            </w:pPr>
            <w:r w:rsidRPr="00172E44">
              <w:rPr>
                <w:rFonts w:cstheme="minorHAnsi"/>
                <w:b/>
                <w:sz w:val="20"/>
                <w:szCs w:val="20"/>
              </w:rPr>
              <w:t xml:space="preserve">Diversity &amp; Inclusion </w:t>
            </w:r>
          </w:p>
          <w:p w:rsidR="00387009" w:rsidRPr="00172E44" w:rsidRDefault="00387009" w:rsidP="00A83B9F">
            <w:pPr>
              <w:rPr>
                <w:rFonts w:cstheme="minorHAnsi"/>
                <w:sz w:val="20"/>
                <w:szCs w:val="20"/>
              </w:rPr>
            </w:pPr>
          </w:p>
          <w:p w:rsidR="00387009" w:rsidRPr="00172E44" w:rsidRDefault="00387009" w:rsidP="00A83B9F">
            <w:pPr>
              <w:rPr>
                <w:rFonts w:cstheme="minorHAnsi"/>
                <w:sz w:val="20"/>
                <w:szCs w:val="20"/>
              </w:rPr>
            </w:pPr>
            <w:r w:rsidRPr="00172E44">
              <w:rPr>
                <w:rFonts w:cstheme="minorHAnsi"/>
                <w:b/>
                <w:sz w:val="20"/>
                <w:szCs w:val="20"/>
              </w:rPr>
              <w:t>Presenter: Seth Bauman</w:t>
            </w:r>
          </w:p>
        </w:tc>
        <w:tc>
          <w:tcPr>
            <w:tcW w:w="6480" w:type="dxa"/>
          </w:tcPr>
          <w:p w:rsidR="00387009" w:rsidRPr="00172E44" w:rsidRDefault="00387009" w:rsidP="00886DD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72E44">
              <w:rPr>
                <w:rFonts w:asciiTheme="minorHAnsi" w:hAnsiTheme="minorHAnsi" w:cstheme="minorHAnsi"/>
                <w:sz w:val="20"/>
                <w:szCs w:val="20"/>
              </w:rPr>
              <w:t>Inclusive Excellence is a frame work that goes beyond traditional diversity efforts. It helps organizations to foster a workforce committed to equality, opportunity and connection.</w:t>
            </w:r>
          </w:p>
          <w:p w:rsidR="00387009" w:rsidRPr="00172E44" w:rsidRDefault="00387009" w:rsidP="00A83B9F">
            <w:pPr>
              <w:rPr>
                <w:rFonts w:cstheme="minorHAnsi"/>
                <w:sz w:val="20"/>
                <w:szCs w:val="20"/>
              </w:rPr>
            </w:pPr>
            <w:r w:rsidRPr="00172E44">
              <w:rPr>
                <w:rFonts w:cstheme="minorHAnsi"/>
                <w:sz w:val="20"/>
                <w:szCs w:val="20"/>
              </w:rPr>
              <w:t>Inclusive Excellence uses evidence-based research to emphasize the effectiveness of a comprehensive transformational diversity program.  It is especially critical in our increasingly interconnected society. Research from McKinsey &amp; Company indicates that, “…more diverse companies are better able to win top talent, and improve their customer orientation, employee satisfaction and decision making, leading to a virtuous cycle of [optimized outcomes].”</w:t>
            </w:r>
          </w:p>
        </w:tc>
      </w:tr>
      <w:tr w:rsidR="00387009" w:rsidRPr="00172E44" w:rsidTr="00387009">
        <w:trPr>
          <w:trHeight w:val="358"/>
        </w:trPr>
        <w:tc>
          <w:tcPr>
            <w:tcW w:w="1785" w:type="dxa"/>
          </w:tcPr>
          <w:p w:rsidR="00387009" w:rsidRPr="00172E44" w:rsidRDefault="00387009" w:rsidP="00F37564">
            <w:pPr>
              <w:rPr>
                <w:sz w:val="20"/>
                <w:szCs w:val="20"/>
              </w:rPr>
            </w:pPr>
          </w:p>
        </w:tc>
        <w:tc>
          <w:tcPr>
            <w:tcW w:w="4420" w:type="dxa"/>
          </w:tcPr>
          <w:p w:rsidR="00387009" w:rsidRPr="00172E44" w:rsidRDefault="00387009" w:rsidP="00290311">
            <w:pPr>
              <w:rPr>
                <w:rFonts w:cstheme="minorHAnsi"/>
                <w:i/>
                <w:sz w:val="20"/>
                <w:szCs w:val="20"/>
              </w:rPr>
            </w:pPr>
            <w:r w:rsidRPr="00172E44">
              <w:rPr>
                <w:rFonts w:cstheme="minorHAnsi"/>
                <w:i/>
                <w:sz w:val="20"/>
                <w:szCs w:val="20"/>
              </w:rPr>
              <w:t>WebEx Session link - hold ctrl and click</w:t>
            </w:r>
          </w:p>
          <w:p w:rsidR="00387009" w:rsidRPr="00172E44" w:rsidRDefault="00387009" w:rsidP="00F37564">
            <w:pPr>
              <w:rPr>
                <w:rFonts w:cs="Calibri"/>
                <w:sz w:val="20"/>
                <w:szCs w:val="20"/>
              </w:rPr>
            </w:pPr>
          </w:p>
          <w:p w:rsidR="00387009" w:rsidRPr="00172E44" w:rsidRDefault="001A233D" w:rsidP="00F37564">
            <w:pPr>
              <w:rPr>
                <w:rFonts w:cs="Calibri"/>
                <w:b/>
                <w:bCs/>
                <w:color w:val="000000"/>
                <w:sz w:val="20"/>
                <w:szCs w:val="20"/>
              </w:rPr>
            </w:pPr>
            <w:hyperlink r:id="rId7" w:history="1">
              <w:r w:rsidR="00387009" w:rsidRPr="00172E44">
                <w:rPr>
                  <w:rStyle w:val="Hyperlink"/>
                  <w:rFonts w:cs="Calibri"/>
                  <w:b/>
                  <w:bCs/>
                  <w:color w:val="00AFF9"/>
                  <w:sz w:val="20"/>
                  <w:szCs w:val="20"/>
                </w:rPr>
                <w:t>Diversity &amp; Inclusion</w:t>
              </w:r>
            </w:hyperlink>
          </w:p>
          <w:p w:rsidR="00387009" w:rsidRPr="00172E44" w:rsidRDefault="00387009" w:rsidP="00F37564">
            <w:pPr>
              <w:rPr>
                <w:rFonts w:cs="Calibri"/>
                <w:i/>
                <w:sz w:val="20"/>
                <w:szCs w:val="20"/>
              </w:rPr>
            </w:pPr>
          </w:p>
        </w:tc>
        <w:tc>
          <w:tcPr>
            <w:tcW w:w="6480" w:type="dxa"/>
          </w:tcPr>
          <w:p w:rsidR="00387009" w:rsidRPr="00172E44" w:rsidRDefault="00387009" w:rsidP="00F37564">
            <w:pPr>
              <w:rPr>
                <w:sz w:val="20"/>
                <w:szCs w:val="20"/>
              </w:rPr>
            </w:pPr>
          </w:p>
        </w:tc>
      </w:tr>
      <w:tr w:rsidR="00387009" w:rsidRPr="00172E44" w:rsidTr="00387009">
        <w:trPr>
          <w:trHeight w:val="358"/>
        </w:trPr>
        <w:tc>
          <w:tcPr>
            <w:tcW w:w="1785" w:type="dxa"/>
          </w:tcPr>
          <w:p w:rsidR="00387009" w:rsidRPr="00172E44" w:rsidRDefault="00387009" w:rsidP="00A83B9F">
            <w:pPr>
              <w:rPr>
                <w:rFonts w:cstheme="minorHAnsi"/>
                <w:sz w:val="20"/>
                <w:szCs w:val="20"/>
              </w:rPr>
            </w:pPr>
            <w:r w:rsidRPr="00172E44">
              <w:rPr>
                <w:rFonts w:cstheme="minorHAnsi"/>
                <w:sz w:val="20"/>
                <w:szCs w:val="20"/>
              </w:rPr>
              <w:t>9:00-9:30</w:t>
            </w:r>
          </w:p>
        </w:tc>
        <w:tc>
          <w:tcPr>
            <w:tcW w:w="4420" w:type="dxa"/>
          </w:tcPr>
          <w:p w:rsidR="00387009" w:rsidRPr="00172E44" w:rsidRDefault="00387009" w:rsidP="00A83B9F">
            <w:pPr>
              <w:rPr>
                <w:rFonts w:cstheme="minorHAnsi"/>
                <w:b/>
                <w:sz w:val="20"/>
                <w:szCs w:val="20"/>
              </w:rPr>
            </w:pPr>
            <w:r w:rsidRPr="00172E44">
              <w:rPr>
                <w:rFonts w:cstheme="minorHAnsi"/>
                <w:i/>
                <w:sz w:val="20"/>
                <w:szCs w:val="20"/>
              </w:rPr>
              <w:t>Break</w:t>
            </w:r>
          </w:p>
        </w:tc>
        <w:tc>
          <w:tcPr>
            <w:tcW w:w="6480" w:type="dxa"/>
          </w:tcPr>
          <w:p w:rsidR="00387009" w:rsidRPr="00172E44" w:rsidRDefault="00387009" w:rsidP="00886DD8">
            <w:pPr>
              <w:pStyle w:val="NormalWeb"/>
              <w:shd w:val="clear" w:color="auto" w:fill="FFFFFF"/>
              <w:spacing w:before="0" w:beforeAutospacing="0" w:after="0" w:afterAutospacing="0"/>
              <w:textAlignment w:val="baseline"/>
              <w:rPr>
                <w:rFonts w:asciiTheme="minorHAnsi" w:hAnsiTheme="minorHAnsi" w:cstheme="minorHAnsi"/>
                <w:color w:val="404040"/>
                <w:sz w:val="20"/>
                <w:szCs w:val="20"/>
              </w:rPr>
            </w:pPr>
          </w:p>
        </w:tc>
      </w:tr>
      <w:tr w:rsidR="00387009" w:rsidRPr="00172E44" w:rsidTr="00387009">
        <w:trPr>
          <w:trHeight w:val="358"/>
        </w:trPr>
        <w:tc>
          <w:tcPr>
            <w:tcW w:w="1785" w:type="dxa"/>
          </w:tcPr>
          <w:p w:rsidR="00387009" w:rsidRPr="00172E44" w:rsidRDefault="00387009" w:rsidP="00896447">
            <w:pPr>
              <w:rPr>
                <w:rFonts w:cstheme="minorHAnsi"/>
                <w:sz w:val="20"/>
                <w:szCs w:val="20"/>
              </w:rPr>
            </w:pPr>
            <w:r w:rsidRPr="00172E44">
              <w:rPr>
                <w:rFonts w:cstheme="minorHAnsi"/>
                <w:sz w:val="20"/>
                <w:szCs w:val="20"/>
              </w:rPr>
              <w:t>9:30-10:30</w:t>
            </w:r>
          </w:p>
        </w:tc>
        <w:tc>
          <w:tcPr>
            <w:tcW w:w="4420" w:type="dxa"/>
          </w:tcPr>
          <w:p w:rsidR="00387009" w:rsidRPr="00172E44" w:rsidRDefault="00387009" w:rsidP="00F13D76">
            <w:pPr>
              <w:rPr>
                <w:rFonts w:cstheme="minorHAnsi"/>
                <w:b/>
                <w:sz w:val="20"/>
                <w:szCs w:val="20"/>
              </w:rPr>
            </w:pPr>
            <w:r w:rsidRPr="00172E44">
              <w:rPr>
                <w:rFonts w:cstheme="minorHAnsi"/>
                <w:b/>
                <w:sz w:val="20"/>
                <w:szCs w:val="20"/>
              </w:rPr>
              <w:t>AGO Goes to Court on Section 454.496 Modifications</w:t>
            </w:r>
          </w:p>
          <w:p w:rsidR="00387009" w:rsidRPr="00172E44" w:rsidRDefault="00387009" w:rsidP="00A83B9F">
            <w:pPr>
              <w:rPr>
                <w:rFonts w:cstheme="minorHAnsi"/>
                <w:sz w:val="20"/>
                <w:szCs w:val="20"/>
              </w:rPr>
            </w:pPr>
          </w:p>
          <w:p w:rsidR="00387009" w:rsidRPr="00172E44" w:rsidRDefault="00387009" w:rsidP="00A83B9F">
            <w:pPr>
              <w:rPr>
                <w:rFonts w:cstheme="minorHAnsi"/>
                <w:i/>
                <w:sz w:val="20"/>
                <w:szCs w:val="20"/>
              </w:rPr>
            </w:pPr>
            <w:r w:rsidRPr="00172E44">
              <w:rPr>
                <w:rFonts w:cstheme="minorHAnsi"/>
                <w:b/>
                <w:sz w:val="20"/>
                <w:szCs w:val="20"/>
              </w:rPr>
              <w:t>Presenter: John Lynch, Esq.</w:t>
            </w:r>
          </w:p>
        </w:tc>
        <w:tc>
          <w:tcPr>
            <w:tcW w:w="6480" w:type="dxa"/>
          </w:tcPr>
          <w:p w:rsidR="00387009" w:rsidRPr="00172E44" w:rsidRDefault="00387009" w:rsidP="00A83B9F">
            <w:pPr>
              <w:rPr>
                <w:rFonts w:cstheme="minorHAnsi"/>
                <w:i/>
                <w:sz w:val="20"/>
                <w:szCs w:val="20"/>
              </w:rPr>
            </w:pPr>
            <w:r w:rsidRPr="00172E44">
              <w:rPr>
                <w:rFonts w:cstheme="minorHAnsi"/>
                <w:sz w:val="20"/>
                <w:szCs w:val="20"/>
              </w:rPr>
              <w:t xml:space="preserve">Administrative modification to judicial orders means CMU and FSD specialists in field offices do substantial work. Their referrals to AGO require assistant attorney generals to litigate and obtain judicial modification orders.  John will speak on how AGO handles its modification duties.  </w:t>
            </w:r>
          </w:p>
        </w:tc>
      </w:tr>
      <w:tr w:rsidR="00387009" w:rsidRPr="00172E44" w:rsidTr="00387009">
        <w:trPr>
          <w:trHeight w:val="338"/>
        </w:trPr>
        <w:tc>
          <w:tcPr>
            <w:tcW w:w="1785" w:type="dxa"/>
          </w:tcPr>
          <w:p w:rsidR="00387009" w:rsidRPr="00172E44" w:rsidRDefault="00387009" w:rsidP="00A835A6">
            <w:pPr>
              <w:rPr>
                <w:rFonts w:cstheme="minorHAnsi"/>
                <w:sz w:val="20"/>
                <w:szCs w:val="20"/>
              </w:rPr>
            </w:pPr>
          </w:p>
        </w:tc>
        <w:tc>
          <w:tcPr>
            <w:tcW w:w="4420" w:type="dxa"/>
          </w:tcPr>
          <w:p w:rsidR="00387009" w:rsidRPr="00172E44" w:rsidRDefault="00387009" w:rsidP="00EB120A">
            <w:pPr>
              <w:rPr>
                <w:rFonts w:cstheme="minorHAnsi"/>
                <w:i/>
                <w:sz w:val="20"/>
                <w:szCs w:val="20"/>
              </w:rPr>
            </w:pPr>
            <w:r w:rsidRPr="00172E44">
              <w:rPr>
                <w:rFonts w:cstheme="minorHAnsi"/>
                <w:i/>
                <w:sz w:val="20"/>
                <w:szCs w:val="20"/>
              </w:rPr>
              <w:t>WebEx Session link - hold ctrl and click</w:t>
            </w:r>
          </w:p>
          <w:p w:rsidR="00387009" w:rsidRPr="00172E44" w:rsidRDefault="00387009" w:rsidP="00A83B9F">
            <w:pPr>
              <w:rPr>
                <w:rFonts w:cstheme="minorHAnsi"/>
                <w:b/>
                <w:bCs/>
                <w:color w:val="000000"/>
                <w:sz w:val="20"/>
                <w:szCs w:val="20"/>
              </w:rPr>
            </w:pPr>
          </w:p>
          <w:p w:rsidR="00387009" w:rsidRPr="00172E44" w:rsidRDefault="001A233D" w:rsidP="00A83B9F">
            <w:pPr>
              <w:rPr>
                <w:rFonts w:cs="Calibri"/>
                <w:b/>
                <w:bCs/>
                <w:color w:val="000000"/>
                <w:sz w:val="20"/>
                <w:szCs w:val="20"/>
              </w:rPr>
            </w:pPr>
            <w:hyperlink r:id="rId8" w:history="1">
              <w:r w:rsidR="00387009" w:rsidRPr="00172E44">
                <w:rPr>
                  <w:rStyle w:val="Hyperlink"/>
                  <w:rFonts w:cs="Calibri"/>
                  <w:b/>
                  <w:bCs/>
                  <w:color w:val="00AFF9"/>
                  <w:sz w:val="20"/>
                  <w:szCs w:val="20"/>
                </w:rPr>
                <w:t>AGO Goes to Court on Section 454.496 Modifications</w:t>
              </w:r>
            </w:hyperlink>
          </w:p>
          <w:p w:rsidR="00387009" w:rsidRPr="00172E44" w:rsidRDefault="00387009" w:rsidP="00A83B9F">
            <w:pPr>
              <w:rPr>
                <w:rFonts w:cs="Calibri"/>
                <w:b/>
                <w:i/>
                <w:sz w:val="20"/>
                <w:szCs w:val="20"/>
              </w:rPr>
            </w:pPr>
          </w:p>
        </w:tc>
        <w:tc>
          <w:tcPr>
            <w:tcW w:w="6480" w:type="dxa"/>
          </w:tcPr>
          <w:p w:rsidR="00387009" w:rsidRPr="00172E44" w:rsidRDefault="00387009" w:rsidP="00A83B9F">
            <w:pPr>
              <w:rPr>
                <w:rFonts w:cstheme="minorHAnsi"/>
                <w:sz w:val="20"/>
                <w:szCs w:val="20"/>
              </w:rPr>
            </w:pPr>
          </w:p>
        </w:tc>
      </w:tr>
      <w:tr w:rsidR="00387009" w:rsidRPr="00172E44" w:rsidTr="00387009">
        <w:trPr>
          <w:trHeight w:val="338"/>
        </w:trPr>
        <w:tc>
          <w:tcPr>
            <w:tcW w:w="1785" w:type="dxa"/>
          </w:tcPr>
          <w:p w:rsidR="00387009" w:rsidRPr="00172E44" w:rsidRDefault="00387009" w:rsidP="00A835A6">
            <w:pPr>
              <w:rPr>
                <w:rFonts w:cstheme="minorHAnsi"/>
                <w:sz w:val="20"/>
                <w:szCs w:val="20"/>
              </w:rPr>
            </w:pPr>
            <w:r w:rsidRPr="00172E44">
              <w:rPr>
                <w:rFonts w:cstheme="minorHAnsi"/>
                <w:sz w:val="20"/>
                <w:szCs w:val="20"/>
              </w:rPr>
              <w:t>10:30-11:00</w:t>
            </w:r>
          </w:p>
        </w:tc>
        <w:tc>
          <w:tcPr>
            <w:tcW w:w="4420" w:type="dxa"/>
          </w:tcPr>
          <w:p w:rsidR="00387009" w:rsidRPr="00172E44" w:rsidRDefault="00387009" w:rsidP="00A83B9F">
            <w:pPr>
              <w:rPr>
                <w:rFonts w:cstheme="minorHAnsi"/>
                <w:b/>
                <w:sz w:val="20"/>
                <w:szCs w:val="20"/>
              </w:rPr>
            </w:pPr>
            <w:r w:rsidRPr="00172E44">
              <w:rPr>
                <w:rFonts w:cstheme="minorHAnsi"/>
                <w:i/>
                <w:sz w:val="20"/>
                <w:szCs w:val="20"/>
              </w:rPr>
              <w:t>Break</w:t>
            </w:r>
          </w:p>
        </w:tc>
        <w:tc>
          <w:tcPr>
            <w:tcW w:w="6480" w:type="dxa"/>
          </w:tcPr>
          <w:p w:rsidR="00387009" w:rsidRPr="00172E44" w:rsidRDefault="00387009" w:rsidP="00A83B9F">
            <w:pPr>
              <w:rPr>
                <w:rFonts w:cstheme="minorHAnsi"/>
                <w:sz w:val="20"/>
                <w:szCs w:val="20"/>
              </w:rPr>
            </w:pPr>
          </w:p>
        </w:tc>
      </w:tr>
      <w:tr w:rsidR="00387009" w:rsidRPr="00172E44" w:rsidTr="00387009">
        <w:trPr>
          <w:trHeight w:val="358"/>
        </w:trPr>
        <w:tc>
          <w:tcPr>
            <w:tcW w:w="1785" w:type="dxa"/>
          </w:tcPr>
          <w:p w:rsidR="00387009" w:rsidRPr="00172E44" w:rsidRDefault="00387009" w:rsidP="00A835A6">
            <w:pPr>
              <w:rPr>
                <w:rFonts w:cstheme="minorHAnsi"/>
                <w:sz w:val="20"/>
                <w:szCs w:val="20"/>
              </w:rPr>
            </w:pPr>
            <w:r w:rsidRPr="00172E44">
              <w:rPr>
                <w:rFonts w:cstheme="minorHAnsi"/>
                <w:sz w:val="20"/>
                <w:szCs w:val="20"/>
              </w:rPr>
              <w:t>11:00-12:00</w:t>
            </w:r>
          </w:p>
        </w:tc>
        <w:tc>
          <w:tcPr>
            <w:tcW w:w="4420" w:type="dxa"/>
          </w:tcPr>
          <w:p w:rsidR="00387009" w:rsidRPr="00172E44" w:rsidRDefault="00387009" w:rsidP="00F13D76">
            <w:pPr>
              <w:rPr>
                <w:rFonts w:cstheme="minorHAnsi"/>
                <w:b/>
                <w:sz w:val="20"/>
                <w:szCs w:val="20"/>
              </w:rPr>
            </w:pPr>
            <w:r w:rsidRPr="00172E44">
              <w:rPr>
                <w:rFonts w:cstheme="minorHAnsi"/>
                <w:b/>
                <w:sz w:val="20"/>
                <w:szCs w:val="20"/>
              </w:rPr>
              <w:t xml:space="preserve">IV-D Case Law Update </w:t>
            </w:r>
            <w:r w:rsidRPr="00172E44">
              <w:rPr>
                <w:rFonts w:cstheme="minorHAnsi"/>
                <w:b/>
                <w:i/>
                <w:sz w:val="20"/>
                <w:szCs w:val="20"/>
              </w:rPr>
              <w:t>including .5 hours of ethics</w:t>
            </w:r>
          </w:p>
          <w:p w:rsidR="00387009" w:rsidRPr="00172E44" w:rsidRDefault="00387009" w:rsidP="00A83B9F">
            <w:pPr>
              <w:rPr>
                <w:rFonts w:cstheme="minorHAnsi"/>
                <w:sz w:val="20"/>
                <w:szCs w:val="20"/>
              </w:rPr>
            </w:pPr>
          </w:p>
          <w:p w:rsidR="00387009" w:rsidRPr="00172E44" w:rsidRDefault="00387009" w:rsidP="00A83B9F">
            <w:pPr>
              <w:rPr>
                <w:rFonts w:cstheme="minorHAnsi"/>
                <w:i/>
                <w:sz w:val="20"/>
                <w:szCs w:val="20"/>
              </w:rPr>
            </w:pPr>
            <w:r w:rsidRPr="00172E44">
              <w:rPr>
                <w:rFonts w:cstheme="minorHAnsi"/>
                <w:b/>
                <w:sz w:val="20"/>
                <w:szCs w:val="20"/>
              </w:rPr>
              <w:t xml:space="preserve">Presenter: Dan </w:t>
            </w:r>
            <w:proofErr w:type="spellStart"/>
            <w:r w:rsidRPr="00172E44">
              <w:rPr>
                <w:rFonts w:cstheme="minorHAnsi"/>
                <w:b/>
                <w:sz w:val="20"/>
                <w:szCs w:val="20"/>
              </w:rPr>
              <w:t>Pingelton</w:t>
            </w:r>
            <w:proofErr w:type="spellEnd"/>
            <w:r w:rsidRPr="00172E44">
              <w:rPr>
                <w:rFonts w:cstheme="minorHAnsi"/>
                <w:b/>
                <w:sz w:val="20"/>
                <w:szCs w:val="20"/>
              </w:rPr>
              <w:t>, Esq.</w:t>
            </w:r>
          </w:p>
        </w:tc>
        <w:tc>
          <w:tcPr>
            <w:tcW w:w="6480" w:type="dxa"/>
          </w:tcPr>
          <w:p w:rsidR="00387009" w:rsidRPr="00172E44" w:rsidRDefault="00387009" w:rsidP="00A83B9F">
            <w:pPr>
              <w:rPr>
                <w:rFonts w:cstheme="minorHAnsi"/>
                <w:i/>
                <w:sz w:val="20"/>
                <w:szCs w:val="20"/>
              </w:rPr>
            </w:pPr>
            <w:r w:rsidRPr="00172E44">
              <w:rPr>
                <w:rFonts w:cstheme="minorHAnsi"/>
                <w:sz w:val="20"/>
                <w:szCs w:val="20"/>
              </w:rPr>
              <w:t>Legal developments over the past year will be reviewed, including parentage, support calculations, college support, enforcement, and interstate issues. He’s open to your questions and opinions. 2020 marks Dan’s 25</w:t>
            </w:r>
            <w:r w:rsidRPr="00172E44">
              <w:rPr>
                <w:rFonts w:cstheme="minorHAnsi"/>
                <w:sz w:val="20"/>
                <w:szCs w:val="20"/>
                <w:vertAlign w:val="superscript"/>
              </w:rPr>
              <w:t>th</w:t>
            </w:r>
            <w:r w:rsidRPr="00172E44">
              <w:rPr>
                <w:rFonts w:cstheme="minorHAnsi"/>
                <w:sz w:val="20"/>
                <w:szCs w:val="20"/>
              </w:rPr>
              <w:t xml:space="preserve"> year presenting for MCSEA. </w:t>
            </w:r>
          </w:p>
        </w:tc>
      </w:tr>
      <w:tr w:rsidR="00387009" w:rsidRPr="00172E44" w:rsidTr="00387009">
        <w:trPr>
          <w:trHeight w:val="338"/>
        </w:trPr>
        <w:tc>
          <w:tcPr>
            <w:tcW w:w="1785" w:type="dxa"/>
          </w:tcPr>
          <w:p w:rsidR="00387009" w:rsidRPr="00172E44" w:rsidRDefault="00387009" w:rsidP="00A83B9F">
            <w:pPr>
              <w:rPr>
                <w:rFonts w:cstheme="minorHAnsi"/>
                <w:sz w:val="20"/>
                <w:szCs w:val="20"/>
              </w:rPr>
            </w:pPr>
          </w:p>
        </w:tc>
        <w:tc>
          <w:tcPr>
            <w:tcW w:w="4420" w:type="dxa"/>
          </w:tcPr>
          <w:p w:rsidR="00387009" w:rsidRPr="00172E44" w:rsidRDefault="00387009" w:rsidP="00290311">
            <w:pPr>
              <w:rPr>
                <w:rFonts w:cstheme="minorHAnsi"/>
                <w:i/>
                <w:sz w:val="20"/>
                <w:szCs w:val="20"/>
              </w:rPr>
            </w:pPr>
            <w:r w:rsidRPr="00172E44">
              <w:rPr>
                <w:rFonts w:cstheme="minorHAnsi"/>
                <w:i/>
                <w:sz w:val="20"/>
                <w:szCs w:val="20"/>
              </w:rPr>
              <w:t>WebEx Session link - hold ctrl and click</w:t>
            </w:r>
          </w:p>
          <w:p w:rsidR="00387009" w:rsidRPr="00172E44" w:rsidRDefault="00387009" w:rsidP="00A83B9F">
            <w:pPr>
              <w:rPr>
                <w:rFonts w:cstheme="minorHAnsi"/>
                <w:i/>
                <w:sz w:val="20"/>
                <w:szCs w:val="20"/>
              </w:rPr>
            </w:pPr>
          </w:p>
          <w:p w:rsidR="00387009" w:rsidRPr="00172E44" w:rsidRDefault="001A233D" w:rsidP="00A83B9F">
            <w:pPr>
              <w:rPr>
                <w:rFonts w:cstheme="minorHAnsi"/>
                <w:b/>
                <w:bCs/>
                <w:color w:val="000000"/>
                <w:sz w:val="20"/>
                <w:szCs w:val="20"/>
              </w:rPr>
            </w:pPr>
            <w:hyperlink r:id="rId9" w:history="1">
              <w:r w:rsidR="00387009" w:rsidRPr="00172E44">
                <w:rPr>
                  <w:rStyle w:val="Hyperlink"/>
                  <w:rFonts w:cstheme="minorHAnsi"/>
                  <w:b/>
                  <w:bCs/>
                  <w:color w:val="00AFF9"/>
                  <w:sz w:val="20"/>
                  <w:szCs w:val="20"/>
                </w:rPr>
                <w:t>IV-D Case Law Update</w:t>
              </w:r>
            </w:hyperlink>
          </w:p>
          <w:p w:rsidR="00387009" w:rsidRPr="00172E44" w:rsidRDefault="00387009" w:rsidP="00A83B9F">
            <w:pPr>
              <w:rPr>
                <w:rFonts w:cstheme="minorHAnsi"/>
                <w:i/>
                <w:sz w:val="20"/>
                <w:szCs w:val="20"/>
              </w:rPr>
            </w:pPr>
          </w:p>
        </w:tc>
        <w:tc>
          <w:tcPr>
            <w:tcW w:w="6480" w:type="dxa"/>
          </w:tcPr>
          <w:p w:rsidR="00387009" w:rsidRPr="00172E44" w:rsidRDefault="00387009" w:rsidP="004B0774">
            <w:pPr>
              <w:rPr>
                <w:rFonts w:cstheme="minorHAnsi"/>
                <w:sz w:val="20"/>
                <w:szCs w:val="20"/>
              </w:rPr>
            </w:pPr>
          </w:p>
        </w:tc>
      </w:tr>
      <w:tr w:rsidR="00387009" w:rsidRPr="00172E44" w:rsidTr="00387009">
        <w:trPr>
          <w:trHeight w:val="338"/>
        </w:trPr>
        <w:tc>
          <w:tcPr>
            <w:tcW w:w="1785" w:type="dxa"/>
          </w:tcPr>
          <w:p w:rsidR="00387009" w:rsidRPr="00172E44" w:rsidRDefault="00387009" w:rsidP="00A83B9F">
            <w:pPr>
              <w:rPr>
                <w:rFonts w:cstheme="minorHAnsi"/>
                <w:sz w:val="20"/>
                <w:szCs w:val="20"/>
              </w:rPr>
            </w:pPr>
            <w:r w:rsidRPr="00172E44">
              <w:rPr>
                <w:rFonts w:cstheme="minorHAnsi"/>
                <w:sz w:val="20"/>
                <w:szCs w:val="20"/>
              </w:rPr>
              <w:t>12:00-1:00</w:t>
            </w:r>
          </w:p>
        </w:tc>
        <w:tc>
          <w:tcPr>
            <w:tcW w:w="4420" w:type="dxa"/>
          </w:tcPr>
          <w:p w:rsidR="00387009" w:rsidRPr="00172E44" w:rsidRDefault="00387009" w:rsidP="00A83B9F">
            <w:pPr>
              <w:rPr>
                <w:rFonts w:cstheme="minorHAnsi"/>
                <w:b/>
                <w:sz w:val="20"/>
                <w:szCs w:val="20"/>
              </w:rPr>
            </w:pPr>
            <w:r w:rsidRPr="00172E44">
              <w:rPr>
                <w:rFonts w:cstheme="minorHAnsi"/>
                <w:i/>
                <w:sz w:val="20"/>
                <w:szCs w:val="20"/>
              </w:rPr>
              <w:t>Lunch Break</w:t>
            </w:r>
          </w:p>
        </w:tc>
        <w:tc>
          <w:tcPr>
            <w:tcW w:w="6480" w:type="dxa"/>
          </w:tcPr>
          <w:p w:rsidR="00387009" w:rsidRPr="00172E44" w:rsidRDefault="00387009" w:rsidP="004B0774">
            <w:pPr>
              <w:rPr>
                <w:rFonts w:cstheme="minorHAnsi"/>
                <w:sz w:val="20"/>
                <w:szCs w:val="20"/>
              </w:rPr>
            </w:pPr>
          </w:p>
        </w:tc>
      </w:tr>
      <w:tr w:rsidR="006439E3" w:rsidRPr="00172E44" w:rsidTr="00387009">
        <w:trPr>
          <w:trHeight w:val="358"/>
        </w:trPr>
        <w:tc>
          <w:tcPr>
            <w:tcW w:w="1785" w:type="dxa"/>
          </w:tcPr>
          <w:p w:rsidR="006439E3" w:rsidRPr="00172E44" w:rsidRDefault="006439E3" w:rsidP="00A83B9F">
            <w:pPr>
              <w:rPr>
                <w:rFonts w:cstheme="minorHAnsi"/>
                <w:sz w:val="20"/>
                <w:szCs w:val="20"/>
              </w:rPr>
            </w:pPr>
            <w:r w:rsidRPr="00172E44">
              <w:rPr>
                <w:rFonts w:cstheme="minorHAnsi"/>
                <w:sz w:val="20"/>
                <w:szCs w:val="20"/>
              </w:rPr>
              <w:t>1:00-2:00</w:t>
            </w:r>
          </w:p>
        </w:tc>
        <w:tc>
          <w:tcPr>
            <w:tcW w:w="4420" w:type="dxa"/>
          </w:tcPr>
          <w:p w:rsidR="006439E3" w:rsidRPr="00172E44" w:rsidRDefault="006439E3" w:rsidP="00A83B9F">
            <w:pPr>
              <w:rPr>
                <w:rFonts w:cstheme="minorHAnsi"/>
                <w:b/>
                <w:sz w:val="20"/>
                <w:szCs w:val="20"/>
              </w:rPr>
            </w:pPr>
            <w:r w:rsidRPr="00172E44">
              <w:rPr>
                <w:rFonts w:cstheme="minorHAnsi"/>
                <w:b/>
                <w:sz w:val="20"/>
                <w:szCs w:val="20"/>
              </w:rPr>
              <w:t>Bankruptcy Referrals</w:t>
            </w:r>
          </w:p>
          <w:p w:rsidR="006439E3" w:rsidRPr="00172E44" w:rsidRDefault="006439E3" w:rsidP="00A83B9F">
            <w:pPr>
              <w:rPr>
                <w:rFonts w:cstheme="minorHAnsi"/>
                <w:b/>
                <w:sz w:val="20"/>
                <w:szCs w:val="20"/>
              </w:rPr>
            </w:pPr>
          </w:p>
          <w:p w:rsidR="006439E3" w:rsidRPr="00172E44" w:rsidRDefault="006439E3" w:rsidP="00A83B9F">
            <w:pPr>
              <w:rPr>
                <w:rFonts w:cstheme="minorHAnsi"/>
                <w:b/>
                <w:sz w:val="20"/>
                <w:szCs w:val="20"/>
              </w:rPr>
            </w:pPr>
            <w:r w:rsidRPr="00172E44">
              <w:rPr>
                <w:rFonts w:cstheme="minorHAnsi"/>
                <w:b/>
                <w:sz w:val="20"/>
                <w:szCs w:val="20"/>
              </w:rPr>
              <w:t>Presenter: Marta Tilney, Esq.</w:t>
            </w:r>
          </w:p>
        </w:tc>
        <w:tc>
          <w:tcPr>
            <w:tcW w:w="6480" w:type="dxa"/>
          </w:tcPr>
          <w:p w:rsidR="006439E3" w:rsidRPr="00172E44" w:rsidRDefault="006439E3" w:rsidP="00466FC9">
            <w:pPr>
              <w:rPr>
                <w:rFonts w:cstheme="minorHAnsi"/>
                <w:b/>
                <w:sz w:val="20"/>
                <w:szCs w:val="20"/>
              </w:rPr>
            </w:pPr>
            <w:r w:rsidRPr="00172E44">
              <w:rPr>
                <w:rFonts w:cstheme="minorHAnsi"/>
                <w:b/>
                <w:sz w:val="20"/>
                <w:szCs w:val="20"/>
              </w:rPr>
              <w:t>Bankruptcy Outline</w:t>
            </w:r>
          </w:p>
          <w:p w:rsidR="006439E3" w:rsidRPr="00172E44" w:rsidRDefault="006439E3" w:rsidP="00A53AA2">
            <w:pPr>
              <w:spacing w:after="160" w:line="259" w:lineRule="auto"/>
              <w:rPr>
                <w:rFonts w:cstheme="minorHAnsi"/>
                <w:sz w:val="20"/>
                <w:szCs w:val="20"/>
              </w:rPr>
            </w:pPr>
            <w:r w:rsidRPr="00172E44">
              <w:rPr>
                <w:rFonts w:cstheme="minorHAnsi"/>
                <w:sz w:val="20"/>
                <w:szCs w:val="20"/>
              </w:rPr>
              <w:t>I. Bankruptcy</w:t>
            </w:r>
          </w:p>
          <w:p w:rsidR="006439E3" w:rsidRPr="00172E44" w:rsidRDefault="006439E3" w:rsidP="00A53AA2">
            <w:pPr>
              <w:spacing w:after="160" w:line="259" w:lineRule="auto"/>
              <w:rPr>
                <w:rFonts w:cstheme="minorHAnsi"/>
                <w:sz w:val="20"/>
                <w:szCs w:val="20"/>
              </w:rPr>
            </w:pPr>
            <w:r w:rsidRPr="00172E44">
              <w:rPr>
                <w:rFonts w:cstheme="minorHAnsi"/>
                <w:sz w:val="20"/>
                <w:szCs w:val="20"/>
              </w:rPr>
              <w:t xml:space="preserve">II. Domestic Support Obligation (DSO) </w:t>
            </w:r>
          </w:p>
          <w:p w:rsidR="006439E3" w:rsidRPr="00172E44" w:rsidRDefault="006439E3" w:rsidP="00A53AA2">
            <w:pPr>
              <w:spacing w:after="160" w:line="259" w:lineRule="auto"/>
              <w:rPr>
                <w:rFonts w:cstheme="minorHAnsi"/>
                <w:sz w:val="20"/>
                <w:szCs w:val="20"/>
              </w:rPr>
            </w:pPr>
            <w:r w:rsidRPr="00172E44">
              <w:rPr>
                <w:rFonts w:cstheme="minorHAnsi"/>
                <w:sz w:val="20"/>
                <w:szCs w:val="20"/>
              </w:rPr>
              <w:t xml:space="preserve">III. Domestic Support Exceptions to the Automatic Stay </w:t>
            </w:r>
          </w:p>
          <w:p w:rsidR="006439E3" w:rsidRPr="00172E44" w:rsidRDefault="006439E3" w:rsidP="00A53AA2">
            <w:pPr>
              <w:spacing w:after="160" w:line="259" w:lineRule="auto"/>
              <w:rPr>
                <w:rFonts w:cstheme="minorHAnsi"/>
                <w:sz w:val="20"/>
                <w:szCs w:val="20"/>
              </w:rPr>
            </w:pPr>
            <w:r w:rsidRPr="00172E44">
              <w:rPr>
                <w:rFonts w:cstheme="minorHAnsi"/>
                <w:sz w:val="20"/>
                <w:szCs w:val="20"/>
              </w:rPr>
              <w:t>IV. Seeking Relief from the Automatic Stay</w:t>
            </w:r>
          </w:p>
          <w:p w:rsidR="006439E3" w:rsidRPr="00172E44" w:rsidRDefault="006439E3" w:rsidP="00A53AA2">
            <w:pPr>
              <w:spacing w:after="160" w:line="259" w:lineRule="auto"/>
              <w:rPr>
                <w:rFonts w:cstheme="minorHAnsi"/>
                <w:sz w:val="20"/>
                <w:szCs w:val="20"/>
              </w:rPr>
            </w:pPr>
            <w:r w:rsidRPr="00172E44">
              <w:rPr>
                <w:rFonts w:cstheme="minorHAnsi"/>
                <w:sz w:val="20"/>
                <w:szCs w:val="20"/>
              </w:rPr>
              <w:t>V. Payment of Child Support and Other Domestic Support Obligations Through Bankruptcy</w:t>
            </w:r>
          </w:p>
          <w:p w:rsidR="006439E3" w:rsidRPr="00172E44" w:rsidRDefault="006439E3" w:rsidP="00466FC9">
            <w:pPr>
              <w:rPr>
                <w:rFonts w:cstheme="minorHAnsi"/>
                <w:b/>
                <w:sz w:val="20"/>
                <w:szCs w:val="20"/>
              </w:rPr>
            </w:pPr>
            <w:r w:rsidRPr="00172E44">
              <w:rPr>
                <w:rFonts w:cstheme="minorHAnsi"/>
                <w:sz w:val="20"/>
                <w:szCs w:val="20"/>
              </w:rPr>
              <w:t>VI. Payment of Post-Petition Domestic Support in Chapter 13 Cases</w:t>
            </w:r>
          </w:p>
        </w:tc>
      </w:tr>
      <w:tr w:rsidR="006439E3" w:rsidRPr="00172E44" w:rsidTr="00387009">
        <w:trPr>
          <w:trHeight w:val="358"/>
        </w:trPr>
        <w:tc>
          <w:tcPr>
            <w:tcW w:w="1785" w:type="dxa"/>
          </w:tcPr>
          <w:p w:rsidR="006439E3" w:rsidRPr="00172E44" w:rsidRDefault="006439E3" w:rsidP="00A83B9F">
            <w:pPr>
              <w:rPr>
                <w:rFonts w:cstheme="minorHAnsi"/>
                <w:sz w:val="20"/>
                <w:szCs w:val="20"/>
              </w:rPr>
            </w:pPr>
          </w:p>
        </w:tc>
        <w:tc>
          <w:tcPr>
            <w:tcW w:w="4420" w:type="dxa"/>
          </w:tcPr>
          <w:p w:rsidR="006439E3" w:rsidRPr="00172E44" w:rsidRDefault="006439E3" w:rsidP="00290311">
            <w:pPr>
              <w:rPr>
                <w:rFonts w:cs="Calibri"/>
                <w:i/>
                <w:sz w:val="20"/>
                <w:szCs w:val="20"/>
              </w:rPr>
            </w:pPr>
            <w:r w:rsidRPr="00172E44">
              <w:rPr>
                <w:rFonts w:cs="Calibri"/>
                <w:i/>
                <w:sz w:val="20"/>
                <w:szCs w:val="20"/>
              </w:rPr>
              <w:t>WebEx Session link - hold ctrl and click</w:t>
            </w:r>
          </w:p>
          <w:p w:rsidR="006439E3" w:rsidRPr="00172E44" w:rsidRDefault="006439E3" w:rsidP="00E5340B">
            <w:pPr>
              <w:rPr>
                <w:rFonts w:cs="Calibri"/>
                <w:i/>
                <w:sz w:val="20"/>
                <w:szCs w:val="20"/>
              </w:rPr>
            </w:pPr>
          </w:p>
          <w:p w:rsidR="006439E3" w:rsidRPr="00172E44" w:rsidRDefault="001A233D" w:rsidP="00E5340B">
            <w:pPr>
              <w:rPr>
                <w:rFonts w:cs="Calibri"/>
                <w:b/>
                <w:bCs/>
                <w:color w:val="000000"/>
                <w:sz w:val="20"/>
                <w:szCs w:val="20"/>
              </w:rPr>
            </w:pPr>
            <w:hyperlink r:id="rId10" w:history="1">
              <w:r w:rsidR="006439E3" w:rsidRPr="00172E44">
                <w:rPr>
                  <w:rStyle w:val="Hyperlink"/>
                  <w:rFonts w:cs="Calibri"/>
                  <w:b/>
                  <w:bCs/>
                  <w:color w:val="00AFF9"/>
                  <w:sz w:val="20"/>
                  <w:szCs w:val="20"/>
                </w:rPr>
                <w:t>Bankruptcy Referrals</w:t>
              </w:r>
            </w:hyperlink>
          </w:p>
          <w:p w:rsidR="006439E3" w:rsidRPr="00172E44" w:rsidRDefault="006439E3" w:rsidP="00A83B9F">
            <w:pPr>
              <w:rPr>
                <w:rFonts w:cstheme="minorHAnsi"/>
                <w:i/>
                <w:sz w:val="20"/>
                <w:szCs w:val="20"/>
              </w:rPr>
            </w:pPr>
          </w:p>
        </w:tc>
        <w:tc>
          <w:tcPr>
            <w:tcW w:w="6480" w:type="dxa"/>
          </w:tcPr>
          <w:p w:rsidR="006439E3" w:rsidRPr="00172E44" w:rsidRDefault="006439E3" w:rsidP="00A83B9F">
            <w:pPr>
              <w:rPr>
                <w:rFonts w:cstheme="minorHAnsi"/>
                <w:i/>
                <w:sz w:val="20"/>
                <w:szCs w:val="20"/>
              </w:rPr>
            </w:pPr>
          </w:p>
        </w:tc>
      </w:tr>
      <w:tr w:rsidR="006439E3" w:rsidRPr="00172E44" w:rsidTr="00387009">
        <w:trPr>
          <w:trHeight w:val="338"/>
        </w:trPr>
        <w:tc>
          <w:tcPr>
            <w:tcW w:w="1785" w:type="dxa"/>
          </w:tcPr>
          <w:p w:rsidR="006439E3" w:rsidRPr="00172E44" w:rsidRDefault="006439E3" w:rsidP="00E5340B">
            <w:pPr>
              <w:rPr>
                <w:rFonts w:cstheme="minorHAnsi"/>
                <w:sz w:val="20"/>
                <w:szCs w:val="20"/>
              </w:rPr>
            </w:pPr>
            <w:r w:rsidRPr="00172E44">
              <w:rPr>
                <w:rFonts w:cstheme="minorHAnsi"/>
                <w:sz w:val="20"/>
                <w:szCs w:val="20"/>
              </w:rPr>
              <w:t>2:00-2:30</w:t>
            </w:r>
          </w:p>
        </w:tc>
        <w:tc>
          <w:tcPr>
            <w:tcW w:w="4420" w:type="dxa"/>
          </w:tcPr>
          <w:p w:rsidR="006439E3" w:rsidRPr="00172E44" w:rsidRDefault="006439E3" w:rsidP="00E5340B">
            <w:pPr>
              <w:rPr>
                <w:rFonts w:cstheme="minorHAnsi"/>
                <w:i/>
                <w:sz w:val="20"/>
                <w:szCs w:val="20"/>
              </w:rPr>
            </w:pPr>
            <w:r w:rsidRPr="00172E44">
              <w:rPr>
                <w:rFonts w:cstheme="minorHAnsi"/>
                <w:i/>
                <w:sz w:val="20"/>
                <w:szCs w:val="20"/>
              </w:rPr>
              <w:t>Break</w:t>
            </w:r>
          </w:p>
        </w:tc>
        <w:tc>
          <w:tcPr>
            <w:tcW w:w="6480" w:type="dxa"/>
          </w:tcPr>
          <w:p w:rsidR="006439E3" w:rsidRPr="00172E44" w:rsidRDefault="006439E3" w:rsidP="00E5340B">
            <w:pPr>
              <w:rPr>
                <w:rFonts w:cstheme="minorHAnsi"/>
                <w:i/>
                <w:sz w:val="20"/>
                <w:szCs w:val="20"/>
              </w:rPr>
            </w:pPr>
          </w:p>
        </w:tc>
      </w:tr>
      <w:tr w:rsidR="006439E3" w:rsidRPr="00172E44" w:rsidTr="00387009">
        <w:trPr>
          <w:trHeight w:val="338"/>
        </w:trPr>
        <w:tc>
          <w:tcPr>
            <w:tcW w:w="1785" w:type="dxa"/>
          </w:tcPr>
          <w:p w:rsidR="006439E3" w:rsidRPr="00172E44" w:rsidRDefault="006439E3" w:rsidP="00E5340B">
            <w:pPr>
              <w:rPr>
                <w:rFonts w:cstheme="minorHAnsi"/>
                <w:sz w:val="20"/>
                <w:szCs w:val="20"/>
              </w:rPr>
            </w:pPr>
            <w:r w:rsidRPr="00172E44">
              <w:rPr>
                <w:rFonts w:cstheme="minorHAnsi"/>
                <w:sz w:val="20"/>
                <w:szCs w:val="20"/>
              </w:rPr>
              <w:t>2:30-3:30</w:t>
            </w:r>
          </w:p>
        </w:tc>
        <w:tc>
          <w:tcPr>
            <w:tcW w:w="4420" w:type="dxa"/>
          </w:tcPr>
          <w:p w:rsidR="006439E3" w:rsidRPr="00172E44" w:rsidRDefault="006439E3" w:rsidP="00E5340B">
            <w:pPr>
              <w:rPr>
                <w:rFonts w:cstheme="minorHAnsi"/>
                <w:b/>
                <w:sz w:val="20"/>
                <w:szCs w:val="20"/>
              </w:rPr>
            </w:pPr>
            <w:r w:rsidRPr="00172E44">
              <w:rPr>
                <w:rFonts w:cstheme="minorHAnsi"/>
                <w:b/>
                <w:sz w:val="20"/>
                <w:szCs w:val="20"/>
              </w:rPr>
              <w:t>Jury Trials</w:t>
            </w:r>
          </w:p>
          <w:p w:rsidR="006439E3" w:rsidRPr="00172E44" w:rsidRDefault="006439E3" w:rsidP="00E5340B">
            <w:pPr>
              <w:rPr>
                <w:rFonts w:cstheme="minorHAnsi"/>
                <w:b/>
                <w:sz w:val="20"/>
                <w:szCs w:val="20"/>
              </w:rPr>
            </w:pPr>
          </w:p>
          <w:p w:rsidR="006439E3" w:rsidRPr="00172E44" w:rsidRDefault="006439E3" w:rsidP="00E5340B">
            <w:pPr>
              <w:rPr>
                <w:rFonts w:cstheme="minorHAnsi"/>
                <w:b/>
                <w:sz w:val="20"/>
                <w:szCs w:val="20"/>
              </w:rPr>
            </w:pPr>
            <w:r w:rsidRPr="00172E44">
              <w:rPr>
                <w:rFonts w:cstheme="minorHAnsi"/>
                <w:b/>
                <w:sz w:val="20"/>
                <w:szCs w:val="20"/>
              </w:rPr>
              <w:t>Mary Meyers</w:t>
            </w:r>
          </w:p>
        </w:tc>
        <w:tc>
          <w:tcPr>
            <w:tcW w:w="6480" w:type="dxa"/>
          </w:tcPr>
          <w:p w:rsidR="006439E3" w:rsidRPr="00172E44" w:rsidRDefault="006439E3" w:rsidP="00E5340B">
            <w:pPr>
              <w:rPr>
                <w:rFonts w:cstheme="minorHAnsi"/>
                <w:sz w:val="20"/>
                <w:szCs w:val="20"/>
              </w:rPr>
            </w:pPr>
            <w:r w:rsidRPr="00172E44">
              <w:rPr>
                <w:rFonts w:cstheme="minorHAnsi"/>
                <w:sz w:val="20"/>
                <w:szCs w:val="20"/>
              </w:rPr>
              <w:t>During this session Mary will discuss the following topics as time allows: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Opening statements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Jury instructions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Boiler plates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Direct examinations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Cross examinations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Witnesses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How to rebut</w:t>
            </w:r>
          </w:p>
          <w:p w:rsidR="00CB2C54"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t>Affirmative scenarios</w:t>
            </w:r>
          </w:p>
          <w:p w:rsidR="006439E3" w:rsidRPr="00172E44" w:rsidRDefault="006439E3" w:rsidP="00E5340B">
            <w:pPr>
              <w:pStyle w:val="ListParagraph"/>
              <w:numPr>
                <w:ilvl w:val="0"/>
                <w:numId w:val="1"/>
              </w:numPr>
              <w:rPr>
                <w:rFonts w:asciiTheme="minorHAnsi" w:hAnsiTheme="minorHAnsi" w:cstheme="minorHAnsi"/>
                <w:sz w:val="20"/>
                <w:szCs w:val="20"/>
              </w:rPr>
            </w:pPr>
            <w:r w:rsidRPr="00172E44">
              <w:rPr>
                <w:rFonts w:asciiTheme="minorHAnsi" w:hAnsiTheme="minorHAnsi" w:cstheme="minorHAnsi"/>
                <w:sz w:val="20"/>
                <w:szCs w:val="20"/>
              </w:rPr>
              <w:lastRenderedPageBreak/>
              <w:t>Defensive scenarios</w:t>
            </w:r>
          </w:p>
        </w:tc>
      </w:tr>
      <w:tr w:rsidR="006439E3" w:rsidRPr="00172E44" w:rsidTr="00387009">
        <w:trPr>
          <w:trHeight w:val="358"/>
        </w:trPr>
        <w:tc>
          <w:tcPr>
            <w:tcW w:w="1785" w:type="dxa"/>
          </w:tcPr>
          <w:p w:rsidR="006439E3" w:rsidRPr="00172E44" w:rsidRDefault="006439E3" w:rsidP="00E5340B">
            <w:pPr>
              <w:rPr>
                <w:rFonts w:cstheme="minorHAnsi"/>
                <w:sz w:val="20"/>
                <w:szCs w:val="20"/>
              </w:rPr>
            </w:pPr>
          </w:p>
        </w:tc>
        <w:tc>
          <w:tcPr>
            <w:tcW w:w="4420" w:type="dxa"/>
          </w:tcPr>
          <w:p w:rsidR="006439E3" w:rsidRPr="00172E44" w:rsidRDefault="006439E3" w:rsidP="00290311">
            <w:pPr>
              <w:rPr>
                <w:rFonts w:cstheme="minorHAnsi"/>
                <w:i/>
                <w:sz w:val="20"/>
                <w:szCs w:val="20"/>
              </w:rPr>
            </w:pPr>
            <w:r w:rsidRPr="00172E44">
              <w:rPr>
                <w:rFonts w:cstheme="minorHAnsi"/>
                <w:i/>
                <w:sz w:val="20"/>
                <w:szCs w:val="20"/>
              </w:rPr>
              <w:t>WebEx Session link - hold ctrl and click</w:t>
            </w:r>
          </w:p>
          <w:p w:rsidR="006439E3" w:rsidRPr="00172E44" w:rsidRDefault="006439E3" w:rsidP="00E5340B">
            <w:pPr>
              <w:rPr>
                <w:rFonts w:cstheme="minorHAnsi"/>
                <w:i/>
                <w:sz w:val="20"/>
                <w:szCs w:val="20"/>
              </w:rPr>
            </w:pPr>
          </w:p>
          <w:p w:rsidR="006439E3" w:rsidRPr="00172E44" w:rsidRDefault="001A233D" w:rsidP="00E5340B">
            <w:pPr>
              <w:rPr>
                <w:rFonts w:cstheme="minorHAnsi"/>
                <w:b/>
                <w:bCs/>
                <w:color w:val="000000"/>
                <w:sz w:val="20"/>
                <w:szCs w:val="20"/>
              </w:rPr>
            </w:pPr>
            <w:hyperlink r:id="rId11" w:history="1">
              <w:r w:rsidR="006439E3" w:rsidRPr="00172E44">
                <w:rPr>
                  <w:rStyle w:val="Hyperlink"/>
                  <w:rFonts w:cstheme="minorHAnsi"/>
                  <w:b/>
                  <w:bCs/>
                  <w:color w:val="00AFF9"/>
                  <w:sz w:val="20"/>
                  <w:szCs w:val="20"/>
                </w:rPr>
                <w:t>Jury Trials</w:t>
              </w:r>
            </w:hyperlink>
          </w:p>
          <w:p w:rsidR="006439E3" w:rsidRPr="00172E44" w:rsidRDefault="006439E3" w:rsidP="00E5340B">
            <w:pPr>
              <w:rPr>
                <w:rFonts w:cstheme="minorHAnsi"/>
                <w:i/>
                <w:sz w:val="20"/>
                <w:szCs w:val="20"/>
              </w:rPr>
            </w:pPr>
          </w:p>
        </w:tc>
        <w:tc>
          <w:tcPr>
            <w:tcW w:w="6480" w:type="dxa"/>
          </w:tcPr>
          <w:p w:rsidR="006439E3" w:rsidRPr="00172E44" w:rsidRDefault="006439E3" w:rsidP="00CB2C54">
            <w:pPr>
              <w:ind w:left="360"/>
              <w:rPr>
                <w:rFonts w:cstheme="minorHAnsi"/>
                <w:sz w:val="20"/>
                <w:szCs w:val="20"/>
              </w:rPr>
            </w:pPr>
          </w:p>
        </w:tc>
      </w:tr>
      <w:tr w:rsidR="006439E3" w:rsidRPr="00172E44" w:rsidTr="00387009">
        <w:trPr>
          <w:trHeight w:val="358"/>
        </w:trPr>
        <w:tc>
          <w:tcPr>
            <w:tcW w:w="1785" w:type="dxa"/>
          </w:tcPr>
          <w:p w:rsidR="006439E3" w:rsidRPr="00172E44" w:rsidRDefault="006439E3" w:rsidP="00E5340B">
            <w:pPr>
              <w:rPr>
                <w:rFonts w:cstheme="minorHAnsi"/>
                <w:i/>
                <w:sz w:val="20"/>
                <w:szCs w:val="20"/>
              </w:rPr>
            </w:pPr>
            <w:r w:rsidRPr="00172E44">
              <w:rPr>
                <w:rFonts w:cstheme="minorHAnsi"/>
                <w:sz w:val="20"/>
                <w:szCs w:val="20"/>
              </w:rPr>
              <w:t>3:30</w:t>
            </w:r>
          </w:p>
        </w:tc>
        <w:tc>
          <w:tcPr>
            <w:tcW w:w="4420" w:type="dxa"/>
          </w:tcPr>
          <w:p w:rsidR="006439E3" w:rsidRPr="00172E44" w:rsidRDefault="006439E3" w:rsidP="00E5340B">
            <w:pPr>
              <w:rPr>
                <w:rFonts w:cstheme="minorHAnsi"/>
                <w:b/>
                <w:sz w:val="20"/>
                <w:szCs w:val="20"/>
              </w:rPr>
            </w:pPr>
            <w:r w:rsidRPr="00172E44">
              <w:rPr>
                <w:rFonts w:cstheme="minorHAnsi"/>
                <w:b/>
                <w:sz w:val="20"/>
                <w:szCs w:val="20"/>
              </w:rPr>
              <w:t>Kerensa Morrow-Kempf</w:t>
            </w:r>
          </w:p>
          <w:p w:rsidR="006439E3" w:rsidRPr="00172E44" w:rsidRDefault="006439E3" w:rsidP="00E5340B">
            <w:pPr>
              <w:rPr>
                <w:rFonts w:cstheme="minorHAnsi"/>
                <w:i/>
                <w:sz w:val="20"/>
                <w:szCs w:val="20"/>
              </w:rPr>
            </w:pPr>
            <w:r w:rsidRPr="00172E44">
              <w:rPr>
                <w:rFonts w:cstheme="minorHAnsi"/>
                <w:b/>
                <w:sz w:val="20"/>
                <w:szCs w:val="20"/>
              </w:rPr>
              <w:t>Donna Jo Prather-Rhoads</w:t>
            </w:r>
          </w:p>
        </w:tc>
        <w:tc>
          <w:tcPr>
            <w:tcW w:w="6480" w:type="dxa"/>
          </w:tcPr>
          <w:p w:rsidR="006439E3" w:rsidRPr="00172E44" w:rsidRDefault="006439E3" w:rsidP="00E5340B">
            <w:pPr>
              <w:ind w:left="360"/>
              <w:rPr>
                <w:rFonts w:cstheme="minorHAnsi"/>
                <w:sz w:val="20"/>
                <w:szCs w:val="20"/>
              </w:rPr>
            </w:pPr>
            <w:r w:rsidRPr="00172E44">
              <w:rPr>
                <w:rFonts w:cstheme="minorHAnsi"/>
                <w:sz w:val="20"/>
                <w:szCs w:val="20"/>
              </w:rPr>
              <w:t>Conference 2021 plans</w:t>
            </w:r>
            <w:r w:rsidRPr="00172E44">
              <w:rPr>
                <w:rFonts w:cstheme="minorHAnsi"/>
                <w:sz w:val="20"/>
                <w:szCs w:val="20"/>
              </w:rPr>
              <w:br/>
              <w:t>Closing comments</w:t>
            </w:r>
          </w:p>
          <w:p w:rsidR="006439E3" w:rsidRPr="00172E44" w:rsidRDefault="006439E3" w:rsidP="00E5340B">
            <w:pPr>
              <w:ind w:left="360"/>
              <w:rPr>
                <w:rFonts w:cstheme="minorHAnsi"/>
                <w:sz w:val="20"/>
                <w:szCs w:val="20"/>
              </w:rPr>
            </w:pPr>
          </w:p>
        </w:tc>
      </w:tr>
    </w:tbl>
    <w:p w:rsidR="00CC0982" w:rsidRPr="00172E44" w:rsidRDefault="001A233D" w:rsidP="00FE240E">
      <w:pPr>
        <w:spacing w:before="100" w:beforeAutospacing="1" w:after="120" w:line="240" w:lineRule="auto"/>
        <w:rPr>
          <w:rFonts w:cstheme="minorHAnsi"/>
          <w:sz w:val="20"/>
          <w:szCs w:val="20"/>
        </w:rPr>
      </w:pPr>
    </w:p>
    <w:sectPr w:rsidR="00CC0982" w:rsidRPr="00172E44" w:rsidSect="00D073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76F"/>
    <w:multiLevelType w:val="multilevel"/>
    <w:tmpl w:val="CF50B7B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44"/>
    <w:rsid w:val="000A7785"/>
    <w:rsid w:val="000A7ED3"/>
    <w:rsid w:val="00172E44"/>
    <w:rsid w:val="001A233D"/>
    <w:rsid w:val="001B051B"/>
    <w:rsid w:val="001B2847"/>
    <w:rsid w:val="00205319"/>
    <w:rsid w:val="00290311"/>
    <w:rsid w:val="002F464B"/>
    <w:rsid w:val="00340531"/>
    <w:rsid w:val="00341BFE"/>
    <w:rsid w:val="00347372"/>
    <w:rsid w:val="00387009"/>
    <w:rsid w:val="00431039"/>
    <w:rsid w:val="00466FC9"/>
    <w:rsid w:val="004B0774"/>
    <w:rsid w:val="004B5141"/>
    <w:rsid w:val="004E735B"/>
    <w:rsid w:val="005D3C14"/>
    <w:rsid w:val="005D5BB3"/>
    <w:rsid w:val="005E3A44"/>
    <w:rsid w:val="006439E3"/>
    <w:rsid w:val="00753BB4"/>
    <w:rsid w:val="00886DD8"/>
    <w:rsid w:val="00896447"/>
    <w:rsid w:val="008A068E"/>
    <w:rsid w:val="00905E8C"/>
    <w:rsid w:val="009F2492"/>
    <w:rsid w:val="00A53AA2"/>
    <w:rsid w:val="00A835A6"/>
    <w:rsid w:val="00AD1532"/>
    <w:rsid w:val="00AE7A9B"/>
    <w:rsid w:val="00B2302B"/>
    <w:rsid w:val="00B241AA"/>
    <w:rsid w:val="00B74D46"/>
    <w:rsid w:val="00BC304D"/>
    <w:rsid w:val="00C064B7"/>
    <w:rsid w:val="00C2227D"/>
    <w:rsid w:val="00C2237B"/>
    <w:rsid w:val="00C96668"/>
    <w:rsid w:val="00CA03EC"/>
    <w:rsid w:val="00CB2C54"/>
    <w:rsid w:val="00D07344"/>
    <w:rsid w:val="00D3770B"/>
    <w:rsid w:val="00D655FC"/>
    <w:rsid w:val="00E5340B"/>
    <w:rsid w:val="00EB120A"/>
    <w:rsid w:val="00EC764D"/>
    <w:rsid w:val="00ED4AA6"/>
    <w:rsid w:val="00F13D76"/>
    <w:rsid w:val="00F2158F"/>
    <w:rsid w:val="00F24116"/>
    <w:rsid w:val="00F37564"/>
    <w:rsid w:val="00F75B5C"/>
    <w:rsid w:val="00F972C4"/>
    <w:rsid w:val="00FE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6181-DA6C-45C0-9D4E-104FF968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4D"/>
    <w:rPr>
      <w:rFonts w:ascii="Segoe UI" w:hAnsi="Segoe UI" w:cs="Segoe UI"/>
      <w:sz w:val="18"/>
      <w:szCs w:val="18"/>
    </w:rPr>
  </w:style>
  <w:style w:type="paragraph" w:styleId="NormalWeb">
    <w:name w:val="Normal (Web)"/>
    <w:basedOn w:val="Normal"/>
    <w:uiPriority w:val="99"/>
    <w:unhideWhenUsed/>
    <w:rsid w:val="00886DD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3AA2"/>
    <w:pPr>
      <w:spacing w:line="252" w:lineRule="auto"/>
      <w:ind w:left="720"/>
      <w:contextualSpacing/>
    </w:pPr>
    <w:rPr>
      <w:rFonts w:ascii="Calibri" w:hAnsi="Calibri" w:cs="Calibri"/>
    </w:rPr>
  </w:style>
  <w:style w:type="character" w:styleId="Hyperlink">
    <w:name w:val="Hyperlink"/>
    <w:basedOn w:val="DefaultParagraphFont"/>
    <w:uiPriority w:val="99"/>
    <w:semiHidden/>
    <w:unhideWhenUsed/>
    <w:rsid w:val="004E735B"/>
    <w:rPr>
      <w:color w:val="0000FF"/>
      <w:u w:val="single"/>
    </w:rPr>
  </w:style>
  <w:style w:type="character" w:styleId="FollowedHyperlink">
    <w:name w:val="FollowedHyperlink"/>
    <w:basedOn w:val="DefaultParagraphFont"/>
    <w:uiPriority w:val="99"/>
    <w:semiHidden/>
    <w:unhideWhenUsed/>
    <w:rsid w:val="00290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160">
      <w:bodyDiv w:val="1"/>
      <w:marLeft w:val="0"/>
      <w:marRight w:val="0"/>
      <w:marTop w:val="0"/>
      <w:marBottom w:val="0"/>
      <w:divBdr>
        <w:top w:val="none" w:sz="0" w:space="0" w:color="auto"/>
        <w:left w:val="none" w:sz="0" w:space="0" w:color="auto"/>
        <w:bottom w:val="none" w:sz="0" w:space="0" w:color="auto"/>
        <w:right w:val="none" w:sz="0" w:space="0" w:color="auto"/>
      </w:divBdr>
    </w:div>
    <w:div w:id="787549752">
      <w:bodyDiv w:val="1"/>
      <w:marLeft w:val="0"/>
      <w:marRight w:val="0"/>
      <w:marTop w:val="0"/>
      <w:marBottom w:val="0"/>
      <w:divBdr>
        <w:top w:val="none" w:sz="0" w:space="0" w:color="auto"/>
        <w:left w:val="none" w:sz="0" w:space="0" w:color="auto"/>
        <w:bottom w:val="none" w:sz="0" w:space="0" w:color="auto"/>
        <w:right w:val="none" w:sz="0" w:space="0" w:color="auto"/>
      </w:divBdr>
    </w:div>
    <w:div w:id="943852477">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7">
          <w:marLeft w:val="0"/>
          <w:marRight w:val="0"/>
          <w:marTop w:val="0"/>
          <w:marBottom w:val="0"/>
          <w:divBdr>
            <w:top w:val="none" w:sz="0" w:space="0" w:color="auto"/>
            <w:left w:val="none" w:sz="0" w:space="0" w:color="auto"/>
            <w:bottom w:val="none" w:sz="0" w:space="0" w:color="auto"/>
            <w:right w:val="none" w:sz="0" w:space="0" w:color="auto"/>
          </w:divBdr>
        </w:div>
      </w:divsChild>
    </w:div>
    <w:div w:id="1076126050">
      <w:bodyDiv w:val="1"/>
      <w:marLeft w:val="0"/>
      <w:marRight w:val="0"/>
      <w:marTop w:val="0"/>
      <w:marBottom w:val="0"/>
      <w:divBdr>
        <w:top w:val="none" w:sz="0" w:space="0" w:color="auto"/>
        <w:left w:val="none" w:sz="0" w:space="0" w:color="auto"/>
        <w:bottom w:val="none" w:sz="0" w:space="0" w:color="auto"/>
        <w:right w:val="none" w:sz="0" w:space="0" w:color="auto"/>
      </w:divBdr>
    </w:div>
    <w:div w:id="1422875134">
      <w:bodyDiv w:val="1"/>
      <w:marLeft w:val="0"/>
      <w:marRight w:val="0"/>
      <w:marTop w:val="0"/>
      <w:marBottom w:val="0"/>
      <w:divBdr>
        <w:top w:val="none" w:sz="0" w:space="0" w:color="auto"/>
        <w:left w:val="none" w:sz="0" w:space="0" w:color="auto"/>
        <w:bottom w:val="none" w:sz="0" w:space="0" w:color="auto"/>
        <w:right w:val="none" w:sz="0" w:space="0" w:color="auto"/>
      </w:divBdr>
    </w:div>
    <w:div w:id="1500389710">
      <w:bodyDiv w:val="1"/>
      <w:marLeft w:val="0"/>
      <w:marRight w:val="0"/>
      <w:marTop w:val="0"/>
      <w:marBottom w:val="0"/>
      <w:divBdr>
        <w:top w:val="none" w:sz="0" w:space="0" w:color="auto"/>
        <w:left w:val="none" w:sz="0" w:space="0" w:color="auto"/>
        <w:bottom w:val="none" w:sz="0" w:space="0" w:color="auto"/>
        <w:right w:val="none" w:sz="0" w:space="0" w:color="auto"/>
      </w:divBdr>
    </w:div>
    <w:div w:id="1893736745">
      <w:bodyDiv w:val="1"/>
      <w:marLeft w:val="0"/>
      <w:marRight w:val="0"/>
      <w:marTop w:val="0"/>
      <w:marBottom w:val="0"/>
      <w:divBdr>
        <w:top w:val="none" w:sz="0" w:space="0" w:color="auto"/>
        <w:left w:val="none" w:sz="0" w:space="0" w:color="auto"/>
        <w:bottom w:val="none" w:sz="0" w:space="0" w:color="auto"/>
        <w:right w:val="none" w:sz="0" w:space="0" w:color="auto"/>
      </w:divBdr>
    </w:div>
    <w:div w:id="2089960748">
      <w:bodyDiv w:val="1"/>
      <w:marLeft w:val="0"/>
      <w:marRight w:val="0"/>
      <w:marTop w:val="0"/>
      <w:marBottom w:val="0"/>
      <w:divBdr>
        <w:top w:val="none" w:sz="0" w:space="0" w:color="auto"/>
        <w:left w:val="none" w:sz="0" w:space="0" w:color="auto"/>
        <w:bottom w:val="none" w:sz="0" w:space="0" w:color="auto"/>
        <w:right w:val="none" w:sz="0" w:space="0" w:color="auto"/>
      </w:divBdr>
    </w:div>
    <w:div w:id="2122529977">
      <w:bodyDiv w:val="1"/>
      <w:marLeft w:val="0"/>
      <w:marRight w:val="0"/>
      <w:marTop w:val="0"/>
      <w:marBottom w:val="0"/>
      <w:divBdr>
        <w:top w:val="none" w:sz="0" w:space="0" w:color="auto"/>
        <w:left w:val="none" w:sz="0" w:space="0" w:color="auto"/>
        <w:bottom w:val="none" w:sz="0" w:space="0" w:color="auto"/>
        <w:right w:val="none" w:sz="0" w:space="0" w:color="auto"/>
      </w:divBdr>
      <w:divsChild>
        <w:div w:id="147502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mo.webex.com/stateofmo/j.php?MTID=mb37157585280753ea8917a31c29cef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eofmo.webex.com/stateofmo/j.php?MTID=m38dde2df0e2a05a0cc40d7d467caf1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eofmo.webex.com/stateofmo/j.php?MTID=m9ad77d3ae6a78ac17359a6763ce482fd" TargetMode="External"/><Relationship Id="rId11" Type="http://schemas.openxmlformats.org/officeDocument/2006/relationships/hyperlink" Target="https://stateofmo.webex.com/stateofmo/j.php?MTID=m035da4239fe0f66f64a4cd8b6ad5f2ca" TargetMode="External"/><Relationship Id="rId5" Type="http://schemas.openxmlformats.org/officeDocument/2006/relationships/hyperlink" Target="https://stateofmo.webex.com/stateofmo/j.php?MTID=mfe3c98d8596e3dd2d7d21ac407fd1ac2" TargetMode="External"/><Relationship Id="rId10" Type="http://schemas.openxmlformats.org/officeDocument/2006/relationships/hyperlink" Target="https://stateofmo.webex.com/stateofmo/j.php?MTID=mcf63a6f437bd77830877e4e56de66884" TargetMode="External"/><Relationship Id="rId4" Type="http://schemas.openxmlformats.org/officeDocument/2006/relationships/webSettings" Target="webSettings.xml"/><Relationship Id="rId9" Type="http://schemas.openxmlformats.org/officeDocument/2006/relationships/hyperlink" Target="https://stateofmo.webex.com/stateofmo/j.php?MTID=ma89aa325523906fbd164fc30d30eab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Morrow-Kempf, Kerensa M</dc:creator>
  <cp:keywords/>
  <dc:description/>
  <cp:lastModifiedBy>Jackson, Kyle</cp:lastModifiedBy>
  <cp:revision>2</cp:revision>
  <cp:lastPrinted>2020-09-29T18:37:00Z</cp:lastPrinted>
  <dcterms:created xsi:type="dcterms:W3CDTF">2020-10-27T19:21:00Z</dcterms:created>
  <dcterms:modified xsi:type="dcterms:W3CDTF">2020-10-27T19:21:00Z</dcterms:modified>
</cp:coreProperties>
</file>